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BB" w:rsidRPr="007F5BBB" w:rsidRDefault="007F5BBB" w:rsidP="007F5BBB">
      <w:bookmarkStart w:id="0" w:name="_GoBack"/>
      <w:bookmarkEnd w:id="0"/>
      <w:r w:rsidRPr="007F5BBB">
        <w:rPr>
          <w:b/>
          <w:bCs/>
        </w:rPr>
        <w:t xml:space="preserve">Seven Principles for Good Practice in Undergraduate Education </w:t>
      </w:r>
    </w:p>
    <w:p w:rsidR="007F5BBB" w:rsidRPr="007F5BBB" w:rsidRDefault="007F5BBB" w:rsidP="007F5BBB">
      <w:r w:rsidRPr="007F5BBB">
        <w:t>1.  Good Practice Encourages Student-Faculty Contact</w:t>
      </w:r>
    </w:p>
    <w:p w:rsidR="007F5BBB" w:rsidRPr="007F5BBB" w:rsidRDefault="007F5BBB" w:rsidP="007F5BBB">
      <w:r w:rsidRPr="007F5BBB">
        <w:t>2.  Good Practice Encourages Cooperation Among Students</w:t>
      </w:r>
    </w:p>
    <w:p w:rsidR="007F5BBB" w:rsidRDefault="007F5BBB" w:rsidP="007F5BBB">
      <w:r w:rsidRPr="007F5BBB">
        <w:t>3.  Good Practice Encourages Active Learning</w:t>
      </w:r>
    </w:p>
    <w:p w:rsidR="007F5BBB" w:rsidRPr="007F5BBB" w:rsidRDefault="007F5BBB" w:rsidP="007F5BBB">
      <w:r w:rsidRPr="007F5BBB">
        <w:t>4.  Good Practice Gives Prompt Feedback</w:t>
      </w:r>
    </w:p>
    <w:p w:rsidR="007F5BBB" w:rsidRPr="007F5BBB" w:rsidRDefault="007F5BBB" w:rsidP="007F5BBB">
      <w:r w:rsidRPr="007F5BBB">
        <w:t>5.  Good Practice Emphasizes Time on Task</w:t>
      </w:r>
    </w:p>
    <w:p w:rsidR="007F5BBB" w:rsidRPr="007F5BBB" w:rsidRDefault="007F5BBB" w:rsidP="007F5BBB">
      <w:r w:rsidRPr="007F5BBB">
        <w:t>6.  Good Practice Communicates High Expectations</w:t>
      </w:r>
    </w:p>
    <w:p w:rsidR="007F5BBB" w:rsidRPr="007F5BBB" w:rsidRDefault="007F5BBB" w:rsidP="007F5BBB">
      <w:r w:rsidRPr="007F5BBB">
        <w:t>7.  Good Practice Respects Diverse Talents and Ways of Learning</w:t>
      </w:r>
    </w:p>
    <w:p w:rsidR="007F5BBB" w:rsidRDefault="007F5BBB" w:rsidP="007F5BBB">
      <w:r w:rsidRPr="007F5BBB">
        <w:t>Chickering, A. W., &amp; Gamson, Z. F. (1987). Seven principles for good practice in undergraduate education. </w:t>
      </w:r>
      <w:r w:rsidR="00EB2535">
        <w:rPr>
          <w:i/>
          <w:iCs/>
        </w:rPr>
        <w:t>AAHE</w:t>
      </w:r>
      <w:r w:rsidR="00EB2535" w:rsidRPr="00EB2535">
        <w:rPr>
          <w:i/>
          <w:iCs/>
        </w:rPr>
        <w:t xml:space="preserve"> B</w:t>
      </w:r>
      <w:r w:rsidRPr="00EB2535">
        <w:rPr>
          <w:i/>
          <w:iCs/>
        </w:rPr>
        <w:t>ulletin</w:t>
      </w:r>
      <w:r w:rsidRPr="007F5BBB">
        <w:t>, </w:t>
      </w:r>
      <w:r w:rsidRPr="007F5BBB">
        <w:rPr>
          <w:i/>
          <w:iCs/>
        </w:rPr>
        <w:t>3</w:t>
      </w:r>
      <w:r w:rsidRPr="007F5BBB">
        <w:t>, 7.</w:t>
      </w:r>
    </w:p>
    <w:p w:rsidR="007C0BEE" w:rsidRDefault="007C0BEE" w:rsidP="007F5BBB"/>
    <w:p w:rsidR="00B376EA" w:rsidRPr="00510330" w:rsidRDefault="00B376EA" w:rsidP="00B376EA">
      <w:pPr>
        <w:rPr>
          <w:rFonts w:cstheme="minorHAnsi"/>
          <w:b/>
          <w:bCs/>
        </w:rPr>
      </w:pPr>
      <w:r w:rsidRPr="00510330">
        <w:rPr>
          <w:rFonts w:cstheme="minorHAnsi"/>
          <w:b/>
          <w:bCs/>
        </w:rPr>
        <w:t>Types of learning activities</w:t>
      </w:r>
    </w:p>
    <w:p w:rsidR="007C0BEE" w:rsidRPr="007C0BEE" w:rsidRDefault="007C0BEE" w:rsidP="007C0BEE">
      <w:pPr>
        <w:rPr>
          <w:rFonts w:cstheme="minorHAnsi"/>
        </w:rPr>
      </w:pPr>
      <w:r w:rsidRPr="007C0BEE">
        <w:rPr>
          <w:rFonts w:cstheme="minorHAnsi"/>
          <w:bCs/>
        </w:rPr>
        <w:t>I. Gathering</w:t>
      </w:r>
    </w:p>
    <w:p w:rsidR="007C0BEE" w:rsidRPr="007C0BEE" w:rsidRDefault="007C0BEE" w:rsidP="007C0BEE">
      <w:pPr>
        <w:rPr>
          <w:rFonts w:cstheme="minorHAnsi"/>
        </w:rPr>
      </w:pPr>
      <w:r w:rsidRPr="007C0BEE">
        <w:rPr>
          <w:rFonts w:cstheme="minorHAnsi"/>
          <w:bCs/>
        </w:rPr>
        <w:t xml:space="preserve">II. Doing </w:t>
      </w:r>
    </w:p>
    <w:p w:rsidR="007C0BEE" w:rsidRPr="007C0BEE" w:rsidRDefault="007C0BEE" w:rsidP="007C0BEE">
      <w:pPr>
        <w:rPr>
          <w:rFonts w:cstheme="minorHAnsi"/>
        </w:rPr>
      </w:pPr>
      <w:r w:rsidRPr="007C0BEE">
        <w:rPr>
          <w:rFonts w:cstheme="minorHAnsi"/>
          <w:bCs/>
        </w:rPr>
        <w:t xml:space="preserve">III. Observing </w:t>
      </w:r>
    </w:p>
    <w:p w:rsidR="007C0BEE" w:rsidRPr="007C0BEE" w:rsidRDefault="007C0BEE" w:rsidP="007C0BEE">
      <w:pPr>
        <w:rPr>
          <w:rFonts w:cstheme="minorHAnsi"/>
        </w:rPr>
      </w:pPr>
      <w:r w:rsidRPr="007C0BEE">
        <w:rPr>
          <w:rFonts w:cstheme="minorHAnsi"/>
          <w:bCs/>
        </w:rPr>
        <w:t>IV. Reflecting</w:t>
      </w:r>
    </w:p>
    <w:p w:rsidR="002D0B75" w:rsidRDefault="007C0BEE" w:rsidP="007C0BEE">
      <w:pPr>
        <w:shd w:val="clear" w:color="auto" w:fill="FFFFFF"/>
        <w:spacing w:before="100" w:beforeAutospacing="1" w:after="150" w:line="312" w:lineRule="atLeast"/>
        <w:rPr>
          <w:rFonts w:eastAsia="Times New Roman" w:cstheme="minorHAnsi"/>
          <w:color w:val="000000"/>
        </w:rPr>
      </w:pPr>
      <w:r w:rsidRPr="007C0BEE">
        <w:rPr>
          <w:rFonts w:eastAsia="Times New Roman" w:cstheme="minorHAnsi"/>
          <w:color w:val="000000"/>
        </w:rPr>
        <w:t>Fink, L. D. (2003). </w:t>
      </w:r>
      <w:r w:rsidRPr="007C0BEE">
        <w:rPr>
          <w:rFonts w:eastAsia="Times New Roman" w:cstheme="minorHAnsi"/>
          <w:i/>
          <w:iCs/>
          <w:color w:val="000000"/>
        </w:rPr>
        <w:t>Creating significant learning experiences: An integrated approach to designing college courses</w:t>
      </w:r>
      <w:r w:rsidRPr="007C0BEE">
        <w:rPr>
          <w:rFonts w:eastAsia="Times New Roman" w:cstheme="minorHAnsi"/>
          <w:color w:val="000000"/>
        </w:rPr>
        <w:t>. San Francisco, Calif: Jossey-Bass.</w:t>
      </w:r>
    </w:p>
    <w:p w:rsidR="002D0B75" w:rsidRPr="002D0B75" w:rsidRDefault="002D0B75" w:rsidP="002D0B75">
      <w:pPr>
        <w:shd w:val="clear" w:color="auto" w:fill="FFFFFF"/>
        <w:spacing w:before="100" w:beforeAutospacing="1" w:after="150" w:line="312" w:lineRule="atLeast"/>
        <w:rPr>
          <w:rFonts w:eastAsia="Times New Roman" w:cstheme="minorHAnsi"/>
          <w:color w:val="000000"/>
        </w:rPr>
      </w:pPr>
      <w:r w:rsidRPr="002D0B75">
        <w:rPr>
          <w:rFonts w:eastAsia="Times New Roman" w:cstheme="minorHAnsi"/>
          <w:b/>
          <w:bCs/>
          <w:color w:val="000000"/>
        </w:rPr>
        <w:t>Learning Cycle</w:t>
      </w:r>
    </w:p>
    <w:p w:rsidR="002D0B75" w:rsidRPr="007C0BEE" w:rsidRDefault="002D0B75" w:rsidP="007C0BEE">
      <w:pPr>
        <w:shd w:val="clear" w:color="auto" w:fill="FFFFFF"/>
        <w:spacing w:before="100" w:beforeAutospacing="1" w:after="150" w:line="312" w:lineRule="atLeast"/>
        <w:rPr>
          <w:rFonts w:eastAsia="Times New Roman" w:cstheme="minorHAnsi"/>
          <w:color w:val="000000"/>
        </w:rPr>
      </w:pPr>
      <w:r w:rsidRPr="002D0B75">
        <w:rPr>
          <w:rFonts w:eastAsia="Times New Roman" w:cstheme="minorHAnsi"/>
          <w:noProof/>
          <w:color w:val="000000"/>
        </w:rPr>
        <w:drawing>
          <wp:inline distT="0" distB="0" distL="0" distR="0" wp14:anchorId="7432196D" wp14:editId="2CD4BC76">
            <wp:extent cx="4095750" cy="177165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C0BEE" w:rsidRPr="007F5BBB" w:rsidRDefault="007C0BEE" w:rsidP="007F5BBB"/>
    <w:p w:rsidR="002D0B75" w:rsidRPr="002D0B75" w:rsidRDefault="002D0B75" w:rsidP="002D0B75">
      <w:pPr>
        <w:rPr>
          <w:rFonts w:cstheme="minorHAnsi"/>
        </w:rPr>
      </w:pPr>
      <w:r w:rsidRPr="002D0B75">
        <w:rPr>
          <w:rFonts w:cstheme="minorHAnsi"/>
          <w:iCs/>
          <w:shd w:val="clear" w:color="auto" w:fill="FFFFFF"/>
        </w:rPr>
        <w:t>Kolb, David A. (1984</w:t>
      </w:r>
      <w:r w:rsidRPr="00EB2535">
        <w:rPr>
          <w:rFonts w:cstheme="minorHAnsi"/>
          <w:i/>
          <w:iCs/>
          <w:shd w:val="clear" w:color="auto" w:fill="FFFFFF"/>
        </w:rPr>
        <w:t>). Experiential Learning: Experience as the source of learning and development</w:t>
      </w:r>
      <w:r w:rsidRPr="002D0B75">
        <w:rPr>
          <w:rFonts w:cstheme="minorHAnsi"/>
          <w:iCs/>
          <w:shd w:val="clear" w:color="auto" w:fill="FFFFFF"/>
        </w:rPr>
        <w:t>. Englewood Cliffs, N.J. :Prentice-Hall.</w:t>
      </w:r>
    </w:p>
    <w:p w:rsidR="00661F9D" w:rsidRPr="00661F9D" w:rsidRDefault="00661F9D" w:rsidP="00661F9D">
      <w:pPr>
        <w:rPr>
          <w:b/>
        </w:rPr>
      </w:pPr>
      <w:r w:rsidRPr="00661F9D">
        <w:rPr>
          <w:b/>
        </w:rPr>
        <w:lastRenderedPageBreak/>
        <w:t>ELEMENTS OF ENJOYMENT/ENGAGEMENT: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Challenging activity requiring skill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Effortless involvement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Concentration on task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Clear goals, feedback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Opportunity for completion</w:t>
      </w:r>
    </w:p>
    <w:p w:rsidR="002F3921" w:rsidRPr="00661F9D" w:rsidRDefault="00F54490" w:rsidP="00661F9D">
      <w:pPr>
        <w:numPr>
          <w:ilvl w:val="0"/>
          <w:numId w:val="3"/>
        </w:numPr>
      </w:pPr>
      <w:r w:rsidRPr="00661F9D">
        <w:t>Loss of sense of “self” (merging with task)</w:t>
      </w:r>
    </w:p>
    <w:p w:rsidR="002F3921" w:rsidRDefault="00F54490" w:rsidP="00661F9D">
      <w:pPr>
        <w:numPr>
          <w:ilvl w:val="0"/>
          <w:numId w:val="3"/>
        </w:numPr>
      </w:pPr>
      <w:r w:rsidRPr="00661F9D">
        <w:t>Transformation of time</w:t>
      </w:r>
    </w:p>
    <w:p w:rsidR="00121E3D" w:rsidRDefault="00661F9D" w:rsidP="00661F9D">
      <w:pPr>
        <w:shd w:val="clear" w:color="auto" w:fill="FFFFFF"/>
        <w:spacing w:before="100" w:beforeAutospacing="1" w:after="150" w:line="312" w:lineRule="atLeast"/>
        <w:ind w:left="360"/>
        <w:rPr>
          <w:rFonts w:eastAsia="Times New Roman" w:cstheme="minorHAnsi"/>
          <w:color w:val="000000"/>
        </w:rPr>
      </w:pPr>
      <w:r w:rsidRPr="00661F9D">
        <w:rPr>
          <w:rFonts w:eastAsia="Times New Roman" w:cstheme="minorHAnsi"/>
          <w:color w:val="000000"/>
        </w:rPr>
        <w:t>Csikszentmihalyi, M. (1990). </w:t>
      </w:r>
      <w:r w:rsidRPr="00661F9D">
        <w:rPr>
          <w:rFonts w:eastAsia="Times New Roman" w:cstheme="minorHAnsi"/>
          <w:i/>
          <w:iCs/>
          <w:color w:val="000000"/>
        </w:rPr>
        <w:t>Flow: The psychology of optimal experience</w:t>
      </w:r>
      <w:r w:rsidRPr="00661F9D">
        <w:rPr>
          <w:rFonts w:eastAsia="Times New Roman" w:cstheme="minorHAnsi"/>
          <w:color w:val="000000"/>
        </w:rPr>
        <w:t>. New York: Harper &amp; Row.</w:t>
      </w:r>
    </w:p>
    <w:p w:rsidR="00121E3D" w:rsidRDefault="00121E3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:rsidR="002F3921" w:rsidRPr="00121E3D" w:rsidRDefault="00F54490" w:rsidP="00527162">
      <w:pPr>
        <w:shd w:val="clear" w:color="auto" w:fill="FFFFFF"/>
        <w:spacing w:before="100" w:beforeAutospacing="1" w:after="150" w:line="312" w:lineRule="atLeast"/>
        <w:ind w:left="72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lastRenderedPageBreak/>
        <w:t xml:space="preserve">Role Play </w:t>
      </w:r>
    </w:p>
    <w:p w:rsidR="002F3921" w:rsidRPr="00121E3D" w:rsidRDefault="00F54490" w:rsidP="00527162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You work in the State Office of Labor and Work Force Development,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which administers unemployment insurance payments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to residents who have lost jobs, typically due to business closure or downsizing.</w:t>
      </w:r>
    </w:p>
    <w:p w:rsidR="002F3921" w:rsidRPr="00121E3D" w:rsidRDefault="00F54490" w:rsidP="00527162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2 weeks ago, computer virus from “criminal hackers”  discovered.  </w:t>
      </w:r>
    </w:p>
    <w:p w:rsidR="002F3921" w:rsidRPr="00121E3D" w:rsidRDefault="00F54490" w:rsidP="00527162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Data breech accessed information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 (including names, Social Security numbers, birthdates, bank information)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of 210,000 unemployed workers.</w:t>
      </w:r>
    </w:p>
    <w:p w:rsidR="002F3921" w:rsidRPr="00121E3D" w:rsidRDefault="00F54490" w:rsidP="00527162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Breech was reported to IT security officer</w:t>
      </w:r>
    </w:p>
    <w:p w:rsidR="002F3921" w:rsidRPr="00121E3D" w:rsidRDefault="00F54490" w:rsidP="00527162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Agency tried to patch the breach.  No other action taken.</w:t>
      </w:r>
    </w:p>
    <w:p w:rsidR="002F3921" w:rsidRPr="00121E3D" w:rsidRDefault="00F54490" w:rsidP="00527162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2 weeks later, word leaked to the media and today was publicly reported. 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- There will be a highly-contested election for state Governor this year, so media is paying extra close attention to what goes on in state offices.</w:t>
      </w:r>
    </w:p>
    <w:p w:rsidR="002F3921" w:rsidRPr="00121E3D" w:rsidRDefault="00F54490" w:rsidP="00527162">
      <w:pPr>
        <w:numPr>
          <w:ilvl w:val="0"/>
          <w:numId w:val="11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Your task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You </w:t>
      </w:r>
      <w:r w:rsidR="00527162">
        <w:rPr>
          <w:rFonts w:eastAsia="Times New Roman" w:cstheme="minorHAnsi"/>
          <w:color w:val="000000"/>
        </w:rPr>
        <w:t>are a member of the ad hoc team</w:t>
      </w:r>
      <w:r w:rsidRPr="00121E3D">
        <w:rPr>
          <w:rFonts w:eastAsia="Times New Roman" w:cstheme="minorHAnsi"/>
          <w:color w:val="000000"/>
        </w:rPr>
        <w:t xml:space="preserve"> assembled to respond.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Your team has a short time come up with the steps to take,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as well as a statement to put out to the media,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which has come to your agency with questions. </w:t>
      </w:r>
    </w:p>
    <w:p w:rsidR="002F3921" w:rsidRPr="00121E3D" w:rsidRDefault="00F54490" w:rsidP="00527162">
      <w:pPr>
        <w:numPr>
          <w:ilvl w:val="0"/>
          <w:numId w:val="12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Role Play- team members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 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1.  Public Relations Officer for State Office of Labor &amp; Work Force Development.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 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2.  Information Technology (IT) security officer – who filed the report. 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 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3.  IT Employee –discovered the breach  &amp; reported it immediately to # 2 above.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 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4.  Administrator from the Department of Unemployment Assistance – in charge of all clerical issues. 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 </w:t>
      </w:r>
    </w:p>
    <w:p w:rsidR="00892C05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5. Lawyer – from the in-house legal department.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 </w:t>
      </w:r>
    </w:p>
    <w:p w:rsidR="002F3921" w:rsidRPr="00121E3D" w:rsidRDefault="00F54490" w:rsidP="00527162">
      <w:pPr>
        <w:numPr>
          <w:ilvl w:val="0"/>
          <w:numId w:val="13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>Assignment</w:t>
      </w:r>
    </w:p>
    <w:p w:rsidR="002F3921" w:rsidRPr="00121E3D" w:rsidRDefault="00892C05" w:rsidP="00527162">
      <w:pPr>
        <w:numPr>
          <w:ilvl w:val="0"/>
          <w:numId w:val="14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Choose roles in your groups</w:t>
      </w:r>
    </w:p>
    <w:p w:rsidR="00121E3D" w:rsidRPr="00EB2535" w:rsidRDefault="00F54490" w:rsidP="00EB2535">
      <w:pPr>
        <w:numPr>
          <w:ilvl w:val="0"/>
          <w:numId w:val="14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 xml:space="preserve">Pick up your “agenda.” This  informs your participation, </w:t>
      </w:r>
      <w:r w:rsidR="00121E3D" w:rsidRPr="00EB2535">
        <w:rPr>
          <w:rFonts w:eastAsia="Times New Roman" w:cstheme="minorHAnsi"/>
          <w:color w:val="000000"/>
        </w:rPr>
        <w:t>not to be overtly shared.</w:t>
      </w:r>
    </w:p>
    <w:p w:rsidR="002F3921" w:rsidRPr="00121E3D" w:rsidRDefault="00892C05" w:rsidP="00892C05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</w:t>
      </w:r>
      <w:r w:rsidR="00EB2535">
        <w:rPr>
          <w:rFonts w:eastAsia="Times New Roman" w:cstheme="minorHAnsi"/>
          <w:color w:val="000000"/>
        </w:rPr>
        <w:tab/>
      </w:r>
      <w:r w:rsidR="00F54490" w:rsidRPr="00121E3D">
        <w:rPr>
          <w:rFonts w:eastAsia="Times New Roman" w:cstheme="minorHAnsi"/>
          <w:color w:val="000000"/>
        </w:rPr>
        <w:t>Your team has 10 minutes to:</w:t>
      </w:r>
    </w:p>
    <w:p w:rsidR="00121E3D" w:rsidRPr="00121E3D" w:rsidRDefault="00121E3D" w:rsidP="00527162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ab/>
        <w:t xml:space="preserve">A. decide a next step, and </w:t>
      </w:r>
    </w:p>
    <w:p w:rsidR="00121E3D" w:rsidRPr="00121E3D" w:rsidRDefault="00121E3D" w:rsidP="00892C05">
      <w:pPr>
        <w:shd w:val="clear" w:color="auto" w:fill="FFFFFF"/>
        <w:spacing w:after="0" w:line="312" w:lineRule="atLeast"/>
        <w:ind w:left="360"/>
        <w:rPr>
          <w:rFonts w:eastAsia="Times New Roman" w:cstheme="minorHAnsi"/>
          <w:color w:val="000000"/>
        </w:rPr>
      </w:pPr>
      <w:r w:rsidRPr="00121E3D">
        <w:rPr>
          <w:rFonts w:eastAsia="Times New Roman" w:cstheme="minorHAnsi"/>
          <w:color w:val="000000"/>
        </w:rPr>
        <w:tab/>
        <w:t>B. decide on a statement for the media</w:t>
      </w:r>
    </w:p>
    <w:p w:rsidR="00661F9D" w:rsidRPr="00661F9D" w:rsidRDefault="00661F9D" w:rsidP="00661F9D">
      <w:pPr>
        <w:shd w:val="clear" w:color="auto" w:fill="FFFFFF"/>
        <w:spacing w:before="100" w:beforeAutospacing="1" w:after="150" w:line="312" w:lineRule="atLeast"/>
        <w:ind w:left="360"/>
        <w:rPr>
          <w:rFonts w:eastAsia="Times New Roman" w:cstheme="minorHAnsi"/>
          <w:color w:val="000000"/>
        </w:rPr>
      </w:pPr>
    </w:p>
    <w:p w:rsidR="00EB2535" w:rsidRDefault="00EB2535">
      <w:r>
        <w:br w:type="page"/>
      </w:r>
    </w:p>
    <w:p w:rsidR="00661F9D" w:rsidRPr="00661F9D" w:rsidRDefault="00661F9D" w:rsidP="00661F9D"/>
    <w:p w:rsidR="00CE067E" w:rsidRDefault="00694E90">
      <w:r w:rsidRPr="00694E90">
        <w:t>Some guidelines</w:t>
      </w:r>
    </w:p>
    <w:p w:rsidR="002F3921" w:rsidRPr="00694E90" w:rsidRDefault="00F54490" w:rsidP="00694E90">
      <w:pPr>
        <w:numPr>
          <w:ilvl w:val="0"/>
          <w:numId w:val="18"/>
        </w:numPr>
      </w:pPr>
      <w:r w:rsidRPr="00694E90">
        <w:t>Start with low-risk activities that get everyone involved.</w:t>
      </w:r>
    </w:p>
    <w:p w:rsidR="002F3921" w:rsidRPr="00694E90" w:rsidRDefault="00F54490" w:rsidP="00694E90">
      <w:pPr>
        <w:numPr>
          <w:ilvl w:val="0"/>
          <w:numId w:val="18"/>
        </w:numPr>
      </w:pPr>
      <w:r w:rsidRPr="00694E90">
        <w:t xml:space="preserve"> Create an inclusive and supportive atmosphere.  Allow players to bring texts or notes with them, and to ask for help if they get stuck. </w:t>
      </w:r>
    </w:p>
    <w:p w:rsidR="002F3921" w:rsidRPr="00694E90" w:rsidRDefault="00F54490" w:rsidP="00694E90">
      <w:pPr>
        <w:numPr>
          <w:ilvl w:val="0"/>
          <w:numId w:val="18"/>
        </w:numPr>
      </w:pPr>
      <w:r w:rsidRPr="00694E90">
        <w:t xml:space="preserve">No judgement; participation usually not evaluated </w:t>
      </w:r>
    </w:p>
    <w:p w:rsidR="002F3921" w:rsidRPr="00694E90" w:rsidRDefault="00F54490" w:rsidP="00694E90">
      <w:pPr>
        <w:numPr>
          <w:ilvl w:val="0"/>
          <w:numId w:val="18"/>
        </w:numPr>
      </w:pPr>
      <w:r w:rsidRPr="00694E90">
        <w:t xml:space="preserve"> Acknowledge all public contributions (applause).</w:t>
      </w:r>
    </w:p>
    <w:p w:rsidR="002F3921" w:rsidRDefault="00F54490" w:rsidP="00694E90">
      <w:pPr>
        <w:numPr>
          <w:ilvl w:val="0"/>
          <w:numId w:val="18"/>
        </w:numPr>
      </w:pPr>
      <w:r w:rsidRPr="00694E90">
        <w:t>All students encouraged to participate, however, may “pass,” and choose to be active observers.</w:t>
      </w:r>
    </w:p>
    <w:p w:rsidR="007C10E6" w:rsidRDefault="007C10E6" w:rsidP="007C10E6"/>
    <w:p w:rsidR="007C10E6" w:rsidRPr="00694E90" w:rsidRDefault="007C10E6" w:rsidP="007C10E6">
      <w:r w:rsidRPr="007C10E6">
        <w:t>Assessing resulting learning/outcomes</w:t>
      </w:r>
    </w:p>
    <w:p w:rsidR="002F3921" w:rsidRPr="007C10E6" w:rsidRDefault="00F54490" w:rsidP="007C10E6">
      <w:pPr>
        <w:numPr>
          <w:ilvl w:val="0"/>
          <w:numId w:val="18"/>
        </w:numPr>
      </w:pPr>
      <w:r w:rsidRPr="007C10E6">
        <w:t>Pre-  &amp; Post-test on concepts/ processes</w:t>
      </w:r>
    </w:p>
    <w:p w:rsidR="002F3921" w:rsidRPr="007C10E6" w:rsidRDefault="00F54490" w:rsidP="007C10E6">
      <w:pPr>
        <w:numPr>
          <w:ilvl w:val="0"/>
          <w:numId w:val="18"/>
        </w:numPr>
      </w:pPr>
      <w:r w:rsidRPr="007C10E6">
        <w:t xml:space="preserve"> Pre- &amp; Post student self-rating of their knowledge, skills, confidence (e.g. “How well can you identify…”)</w:t>
      </w:r>
    </w:p>
    <w:p w:rsidR="002F3921" w:rsidRPr="007C10E6" w:rsidRDefault="00F54490" w:rsidP="007C10E6">
      <w:pPr>
        <w:numPr>
          <w:ilvl w:val="0"/>
          <w:numId w:val="18"/>
        </w:numPr>
      </w:pPr>
      <w:r w:rsidRPr="007C10E6">
        <w:t>Minute papers/exit tickets (“What’s the most important thing you learned today?”)</w:t>
      </w:r>
    </w:p>
    <w:p w:rsidR="002F3921" w:rsidRPr="007C10E6" w:rsidRDefault="00F54490" w:rsidP="007C10E6">
      <w:pPr>
        <w:numPr>
          <w:ilvl w:val="0"/>
          <w:numId w:val="18"/>
        </w:numPr>
      </w:pPr>
      <w:r w:rsidRPr="007C10E6">
        <w:t>Student feedback on the lesson’s usefulness</w:t>
      </w:r>
    </w:p>
    <w:p w:rsidR="002F3921" w:rsidRDefault="00F54490" w:rsidP="007C10E6">
      <w:pPr>
        <w:numPr>
          <w:ilvl w:val="0"/>
          <w:numId w:val="18"/>
        </w:numPr>
      </w:pPr>
      <w:r w:rsidRPr="007C10E6">
        <w:t>Summary exercise</w:t>
      </w:r>
    </w:p>
    <w:p w:rsidR="007C10E6" w:rsidRDefault="007C10E6" w:rsidP="007C10E6"/>
    <w:p w:rsidR="007C10E6" w:rsidRDefault="007C10E6" w:rsidP="007C10E6">
      <w:r>
        <w:t>Exercises:</w:t>
      </w:r>
    </w:p>
    <w:p w:rsidR="007C10E6" w:rsidRDefault="007C10E6" w:rsidP="007C10E6">
      <w:r>
        <w:t>BINGO</w:t>
      </w:r>
    </w:p>
    <w:p w:rsidR="007C10E6" w:rsidRDefault="007C10E6" w:rsidP="007C10E6">
      <w:r>
        <w:t>FACULTY FEUD</w:t>
      </w:r>
    </w:p>
    <w:p w:rsidR="007C10E6" w:rsidRDefault="007C10E6" w:rsidP="007C10E6">
      <w:r>
        <w:t>ROLE PLAY BY TABLE</w:t>
      </w:r>
    </w:p>
    <w:p w:rsidR="007C10E6" w:rsidRDefault="007C10E6" w:rsidP="007C10E6">
      <w:r>
        <w:t>PANEL</w:t>
      </w:r>
    </w:p>
    <w:p w:rsidR="007C10E6" w:rsidRDefault="007C10E6" w:rsidP="007C10E6">
      <w:r>
        <w:t>INSTAGRAM</w:t>
      </w:r>
    </w:p>
    <w:p w:rsidR="007C10E6" w:rsidRDefault="00B821C3" w:rsidP="007C10E6">
      <w:r>
        <w:t>COMMERCIAL/</w:t>
      </w:r>
      <w:r w:rsidR="00EB2C7E">
        <w:t>SLOGAN</w:t>
      </w:r>
    </w:p>
    <w:p w:rsidR="007C10E6" w:rsidRPr="007C10E6" w:rsidRDefault="007C10E6" w:rsidP="007C10E6"/>
    <w:p w:rsidR="00694E90" w:rsidRDefault="00694E90"/>
    <w:sectPr w:rsidR="00694E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4F" w:rsidRDefault="0055384F" w:rsidP="001A17FC">
      <w:pPr>
        <w:spacing w:after="0" w:line="240" w:lineRule="auto"/>
      </w:pPr>
      <w:r>
        <w:separator/>
      </w:r>
    </w:p>
  </w:endnote>
  <w:endnote w:type="continuationSeparator" w:id="0">
    <w:p w:rsidR="0055384F" w:rsidRDefault="0055384F" w:rsidP="001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A3" w:rsidRDefault="006736A3">
    <w:pPr>
      <w:pStyle w:val="Footer"/>
    </w:pPr>
    <w:r>
      <w:t>M.R. Diamond, 2018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5C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4F" w:rsidRDefault="0055384F" w:rsidP="001A17FC">
      <w:pPr>
        <w:spacing w:after="0" w:line="240" w:lineRule="auto"/>
      </w:pPr>
      <w:r>
        <w:separator/>
      </w:r>
    </w:p>
  </w:footnote>
  <w:footnote w:type="continuationSeparator" w:id="0">
    <w:p w:rsidR="0055384F" w:rsidRDefault="0055384F" w:rsidP="001A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A3" w:rsidRPr="006736A3" w:rsidRDefault="006736A3" w:rsidP="006736A3">
    <w:pPr>
      <w:pStyle w:val="Header"/>
    </w:pPr>
    <w:r w:rsidRPr="006736A3">
      <w:rPr>
        <w:b/>
        <w:bCs/>
      </w:rPr>
      <w:t>Fostering Community Building &amp; Student Engagement through Active Learning</w:t>
    </w:r>
    <w:r w:rsidRPr="006736A3">
      <w:t> </w:t>
    </w:r>
    <w:r w:rsidRPr="006736A3">
      <w:rPr>
        <w:b/>
        <w:bCs/>
      </w:rPr>
      <w:t>Exercises</w:t>
    </w:r>
  </w:p>
  <w:p w:rsidR="006736A3" w:rsidRDefault="0067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3FAC"/>
    <w:multiLevelType w:val="hybridMultilevel"/>
    <w:tmpl w:val="E946A724"/>
    <w:lvl w:ilvl="0" w:tplc="C266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A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0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0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C04C5"/>
    <w:multiLevelType w:val="hybridMultilevel"/>
    <w:tmpl w:val="55F294CE"/>
    <w:lvl w:ilvl="0" w:tplc="511E6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C2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06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29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1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46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90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A6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68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592A28"/>
    <w:multiLevelType w:val="hybridMultilevel"/>
    <w:tmpl w:val="1B5AC93E"/>
    <w:lvl w:ilvl="0" w:tplc="D95E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C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E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EB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2701F"/>
    <w:multiLevelType w:val="hybridMultilevel"/>
    <w:tmpl w:val="2AAC8AA2"/>
    <w:lvl w:ilvl="0" w:tplc="D242A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E0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83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E2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06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C8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E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88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A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095BD7"/>
    <w:multiLevelType w:val="hybridMultilevel"/>
    <w:tmpl w:val="16C040AC"/>
    <w:lvl w:ilvl="0" w:tplc="681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6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C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6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00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A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8C03A3"/>
    <w:multiLevelType w:val="multilevel"/>
    <w:tmpl w:val="462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D4D2A"/>
    <w:multiLevelType w:val="hybridMultilevel"/>
    <w:tmpl w:val="0890B5B2"/>
    <w:lvl w:ilvl="0" w:tplc="DCC8A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CC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A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EA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6E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42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8F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E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9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4A06F5"/>
    <w:multiLevelType w:val="hybridMultilevel"/>
    <w:tmpl w:val="0D70D9F8"/>
    <w:lvl w:ilvl="0" w:tplc="989C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C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A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4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A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E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EC2C4C"/>
    <w:multiLevelType w:val="hybridMultilevel"/>
    <w:tmpl w:val="3CC81212"/>
    <w:lvl w:ilvl="0" w:tplc="9B9E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0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62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21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A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E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6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C2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D2DE1"/>
    <w:multiLevelType w:val="hybridMultilevel"/>
    <w:tmpl w:val="BF441B12"/>
    <w:lvl w:ilvl="0" w:tplc="D464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81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6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6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8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A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0B79D4"/>
    <w:multiLevelType w:val="hybridMultilevel"/>
    <w:tmpl w:val="F3BE7E52"/>
    <w:lvl w:ilvl="0" w:tplc="AD34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C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C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2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4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42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0E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F6D20"/>
    <w:multiLevelType w:val="hybridMultilevel"/>
    <w:tmpl w:val="7C74CE8C"/>
    <w:lvl w:ilvl="0" w:tplc="742E8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AA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ED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6B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A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0D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A7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2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837F46"/>
    <w:multiLevelType w:val="hybridMultilevel"/>
    <w:tmpl w:val="D2163338"/>
    <w:lvl w:ilvl="0" w:tplc="373A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28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8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0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6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ED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4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6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3656D3"/>
    <w:multiLevelType w:val="hybridMultilevel"/>
    <w:tmpl w:val="6A3273F8"/>
    <w:lvl w:ilvl="0" w:tplc="7DFC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F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49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2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8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4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2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60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4672A"/>
    <w:multiLevelType w:val="hybridMultilevel"/>
    <w:tmpl w:val="19D08C82"/>
    <w:lvl w:ilvl="0" w:tplc="F5B8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E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7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0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F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397326"/>
    <w:multiLevelType w:val="hybridMultilevel"/>
    <w:tmpl w:val="76762C96"/>
    <w:lvl w:ilvl="0" w:tplc="BC46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B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E3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9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F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62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4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5C752E"/>
    <w:multiLevelType w:val="multilevel"/>
    <w:tmpl w:val="4A9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3334C"/>
    <w:multiLevelType w:val="hybridMultilevel"/>
    <w:tmpl w:val="6CCC54D4"/>
    <w:lvl w:ilvl="0" w:tplc="BCEC5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63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49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2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07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5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88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61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0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2C6E53"/>
    <w:multiLevelType w:val="hybridMultilevel"/>
    <w:tmpl w:val="90B29BB0"/>
    <w:lvl w:ilvl="0" w:tplc="411C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0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E9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4D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47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87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2B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8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1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B"/>
    <w:rsid w:val="00121E3D"/>
    <w:rsid w:val="001A17FC"/>
    <w:rsid w:val="002D0B75"/>
    <w:rsid w:val="002F3921"/>
    <w:rsid w:val="00510330"/>
    <w:rsid w:val="00527162"/>
    <w:rsid w:val="0055384F"/>
    <w:rsid w:val="00661F9D"/>
    <w:rsid w:val="006736A3"/>
    <w:rsid w:val="00694E90"/>
    <w:rsid w:val="007C0BEE"/>
    <w:rsid w:val="007C10E6"/>
    <w:rsid w:val="007F5BBB"/>
    <w:rsid w:val="00892C05"/>
    <w:rsid w:val="00B376EA"/>
    <w:rsid w:val="00B821C3"/>
    <w:rsid w:val="00B85C2C"/>
    <w:rsid w:val="00CE067E"/>
    <w:rsid w:val="00EB2535"/>
    <w:rsid w:val="00EB2C7E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FAB99-F6E4-4DF4-900B-389E20D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FC"/>
  </w:style>
  <w:style w:type="paragraph" w:styleId="Footer">
    <w:name w:val="footer"/>
    <w:basedOn w:val="Normal"/>
    <w:link w:val="FooterChar"/>
    <w:uiPriority w:val="99"/>
    <w:unhideWhenUsed/>
    <w:rsid w:val="001A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FC"/>
  </w:style>
  <w:style w:type="paragraph" w:styleId="BalloonText">
    <w:name w:val="Balloon Text"/>
    <w:basedOn w:val="Normal"/>
    <w:link w:val="BalloonTextChar"/>
    <w:uiPriority w:val="99"/>
    <w:semiHidden/>
    <w:unhideWhenUsed/>
    <w:rsid w:val="00E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6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8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54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7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8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74">
          <w:marLeft w:val="9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261">
          <w:marLeft w:val="9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25">
          <w:marLeft w:val="92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7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9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9546D-72EB-4F37-BB34-CC95CA99C4C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76F460F2-843F-4109-B65F-39D60EC1F1CB}">
      <dgm:prSet/>
      <dgm:spPr/>
      <dgm:t>
        <a:bodyPr/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Concrete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Experience</a:t>
          </a:r>
        </a:p>
      </dgm:t>
    </dgm:pt>
    <dgm:pt modelId="{353DFABE-2429-4FFD-8EE1-EF2913752E62}" type="parTrans" cxnId="{91652532-A55F-4BC4-82CF-884227DAF98A}">
      <dgm:prSet/>
      <dgm:spPr/>
      <dgm:t>
        <a:bodyPr/>
        <a:lstStyle/>
        <a:p>
          <a:endParaRPr lang="en-US"/>
        </a:p>
      </dgm:t>
    </dgm:pt>
    <dgm:pt modelId="{1FAA9E9D-9D70-43A4-AFB9-CF9C3511BA10}" type="sibTrans" cxnId="{91652532-A55F-4BC4-82CF-884227DAF98A}">
      <dgm:prSet/>
      <dgm:spPr/>
      <dgm:t>
        <a:bodyPr/>
        <a:lstStyle/>
        <a:p>
          <a:endParaRPr lang="en-US"/>
        </a:p>
      </dgm:t>
    </dgm:pt>
    <dgm:pt modelId="{D81E8A24-F638-4ECE-B8DE-CDA26AE4BAFC}">
      <dgm:prSet/>
      <dgm:spPr/>
      <dgm:t>
        <a:bodyPr/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Observation &amp;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Reflection</a:t>
          </a:r>
        </a:p>
      </dgm:t>
    </dgm:pt>
    <dgm:pt modelId="{E29F7520-63DD-4697-95A1-F922B3E15DFB}" type="parTrans" cxnId="{362CEB45-63E9-49F7-AF84-D50176456825}">
      <dgm:prSet/>
      <dgm:spPr/>
      <dgm:t>
        <a:bodyPr/>
        <a:lstStyle/>
        <a:p>
          <a:endParaRPr lang="en-US"/>
        </a:p>
      </dgm:t>
    </dgm:pt>
    <dgm:pt modelId="{B94A2AA1-4C96-4513-BFEB-38AEBADD9340}" type="sibTrans" cxnId="{362CEB45-63E9-49F7-AF84-D50176456825}">
      <dgm:prSet/>
      <dgm:spPr/>
      <dgm:t>
        <a:bodyPr/>
        <a:lstStyle/>
        <a:p>
          <a:endParaRPr lang="en-US"/>
        </a:p>
      </dgm:t>
    </dgm:pt>
    <dgm:pt modelId="{463877FB-9B64-4964-ACD7-285A667A6AD2}">
      <dgm:prSet/>
      <dgm:spPr/>
      <dgm:t>
        <a:bodyPr/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Generalization &amp;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Abstract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Conceptualization</a:t>
          </a:r>
        </a:p>
      </dgm:t>
    </dgm:pt>
    <dgm:pt modelId="{FB57A6F1-02A3-4E3D-822A-9CE318644653}" type="parTrans" cxnId="{F7F808B1-4566-40AF-8879-65325406DEDF}">
      <dgm:prSet/>
      <dgm:spPr/>
      <dgm:t>
        <a:bodyPr/>
        <a:lstStyle/>
        <a:p>
          <a:endParaRPr lang="en-US"/>
        </a:p>
      </dgm:t>
    </dgm:pt>
    <dgm:pt modelId="{67F6B5F3-804A-4726-996F-DCCE2F16F6E7}" type="sibTrans" cxnId="{F7F808B1-4566-40AF-8879-65325406DEDF}">
      <dgm:prSet/>
      <dgm:spPr/>
      <dgm:t>
        <a:bodyPr/>
        <a:lstStyle/>
        <a:p>
          <a:endParaRPr lang="en-US"/>
        </a:p>
      </dgm:t>
    </dgm:pt>
    <dgm:pt modelId="{88F249AB-981E-4943-B732-A486DF143F22}">
      <dgm:prSet/>
      <dgm:spPr/>
      <dgm:t>
        <a:bodyPr/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Active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Experimentation</a:t>
          </a:r>
        </a:p>
      </dgm:t>
    </dgm:pt>
    <dgm:pt modelId="{29E16AFD-E87A-4BFF-9B1E-0C668F0DD5E5}" type="parTrans" cxnId="{18184710-DBF0-40EA-93DA-93DA5E3BE781}">
      <dgm:prSet/>
      <dgm:spPr/>
      <dgm:t>
        <a:bodyPr/>
        <a:lstStyle/>
        <a:p>
          <a:endParaRPr lang="en-US"/>
        </a:p>
      </dgm:t>
    </dgm:pt>
    <dgm:pt modelId="{B3DBB479-224F-4015-8BF0-20C73BAF7372}" type="sibTrans" cxnId="{18184710-DBF0-40EA-93DA-93DA5E3BE781}">
      <dgm:prSet/>
      <dgm:spPr/>
      <dgm:t>
        <a:bodyPr/>
        <a:lstStyle/>
        <a:p>
          <a:endParaRPr lang="en-US"/>
        </a:p>
      </dgm:t>
    </dgm:pt>
    <dgm:pt modelId="{0458089E-A715-4F1D-B7A3-F97D609B5DDC}" type="pres">
      <dgm:prSet presAssocID="{4A29546D-72EB-4F37-BB34-CC95CA99C4C2}" presName="cycle" presStyleCnt="0">
        <dgm:presLayoutVars>
          <dgm:dir/>
          <dgm:resizeHandles val="exact"/>
        </dgm:presLayoutVars>
      </dgm:prSet>
      <dgm:spPr/>
    </dgm:pt>
    <dgm:pt modelId="{CFCFCB04-84F1-4305-98D8-985A65C5A822}" type="pres">
      <dgm:prSet presAssocID="{76F460F2-843F-4109-B65F-39D60EC1F1CB}" presName="dummy" presStyleCnt="0"/>
      <dgm:spPr/>
    </dgm:pt>
    <dgm:pt modelId="{8A8BCE58-4181-49D0-A90A-6E1E616A438D}" type="pres">
      <dgm:prSet presAssocID="{76F460F2-843F-4109-B65F-39D60EC1F1CB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96EDCB-B1C1-4F11-A682-24D5F59F6C6B}" type="pres">
      <dgm:prSet presAssocID="{1FAA9E9D-9D70-43A4-AFB9-CF9C3511BA10}" presName="sibTrans" presStyleLbl="node1" presStyleIdx="0" presStyleCnt="4"/>
      <dgm:spPr/>
      <dgm:t>
        <a:bodyPr/>
        <a:lstStyle/>
        <a:p>
          <a:endParaRPr lang="en-US"/>
        </a:p>
      </dgm:t>
    </dgm:pt>
    <dgm:pt modelId="{718C74BE-B122-45AB-B6AF-3E5BFE6E8AF9}" type="pres">
      <dgm:prSet presAssocID="{D81E8A24-F638-4ECE-B8DE-CDA26AE4BAFC}" presName="dummy" presStyleCnt="0"/>
      <dgm:spPr/>
    </dgm:pt>
    <dgm:pt modelId="{AF8003C3-9458-4025-A0CF-B6CE9530BECA}" type="pres">
      <dgm:prSet presAssocID="{D81E8A24-F638-4ECE-B8DE-CDA26AE4BAFC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FA26E-5ED6-4D64-9E60-162C9898B9A6}" type="pres">
      <dgm:prSet presAssocID="{B94A2AA1-4C96-4513-BFEB-38AEBADD9340}" presName="sibTrans" presStyleLbl="node1" presStyleIdx="1" presStyleCnt="4"/>
      <dgm:spPr/>
      <dgm:t>
        <a:bodyPr/>
        <a:lstStyle/>
        <a:p>
          <a:endParaRPr lang="en-US"/>
        </a:p>
      </dgm:t>
    </dgm:pt>
    <dgm:pt modelId="{7BD07C42-0F0F-4051-A7B4-72D8DF5D0E6F}" type="pres">
      <dgm:prSet presAssocID="{463877FB-9B64-4964-ACD7-285A667A6AD2}" presName="dummy" presStyleCnt="0"/>
      <dgm:spPr/>
    </dgm:pt>
    <dgm:pt modelId="{2AEDE845-5328-4BCC-BA05-FC55FA96D5B7}" type="pres">
      <dgm:prSet presAssocID="{463877FB-9B64-4964-ACD7-285A667A6AD2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766EC1-A2B3-449B-98FD-8565BF4D3D1D}" type="pres">
      <dgm:prSet presAssocID="{67F6B5F3-804A-4726-996F-DCCE2F16F6E7}" presName="sibTrans" presStyleLbl="node1" presStyleIdx="2" presStyleCnt="4"/>
      <dgm:spPr/>
      <dgm:t>
        <a:bodyPr/>
        <a:lstStyle/>
        <a:p>
          <a:endParaRPr lang="en-US"/>
        </a:p>
      </dgm:t>
    </dgm:pt>
    <dgm:pt modelId="{D8097F02-2EF1-463A-A4F2-99ED39E9C05A}" type="pres">
      <dgm:prSet presAssocID="{88F249AB-981E-4943-B732-A486DF143F22}" presName="dummy" presStyleCnt="0"/>
      <dgm:spPr/>
    </dgm:pt>
    <dgm:pt modelId="{62A242F4-D407-40E8-9D84-BACB26CD5AD3}" type="pres">
      <dgm:prSet presAssocID="{88F249AB-981E-4943-B732-A486DF143F22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9FA6EE-CEA0-4C34-8BE2-40C8A04AFADD}" type="pres">
      <dgm:prSet presAssocID="{B3DBB479-224F-4015-8BF0-20C73BAF7372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CDAC88ED-5280-45CC-AF5C-9678D6E87346}" type="presOf" srcId="{67F6B5F3-804A-4726-996F-DCCE2F16F6E7}" destId="{9A766EC1-A2B3-449B-98FD-8565BF4D3D1D}" srcOrd="0" destOrd="0" presId="urn:microsoft.com/office/officeart/2005/8/layout/cycle1"/>
    <dgm:cxn modelId="{B74B68AB-D016-4C57-83B8-12E77B3B5082}" type="presOf" srcId="{88F249AB-981E-4943-B732-A486DF143F22}" destId="{62A242F4-D407-40E8-9D84-BACB26CD5AD3}" srcOrd="0" destOrd="0" presId="urn:microsoft.com/office/officeart/2005/8/layout/cycle1"/>
    <dgm:cxn modelId="{2C7AEBA7-7E4C-4CEF-9492-D52D53E95C47}" type="presOf" srcId="{76F460F2-843F-4109-B65F-39D60EC1F1CB}" destId="{8A8BCE58-4181-49D0-A90A-6E1E616A438D}" srcOrd="0" destOrd="0" presId="urn:microsoft.com/office/officeart/2005/8/layout/cycle1"/>
    <dgm:cxn modelId="{A08AED5A-6884-472A-A1D0-ABA79FEEFD9F}" type="presOf" srcId="{B3DBB479-224F-4015-8BF0-20C73BAF7372}" destId="{969FA6EE-CEA0-4C34-8BE2-40C8A04AFADD}" srcOrd="0" destOrd="0" presId="urn:microsoft.com/office/officeart/2005/8/layout/cycle1"/>
    <dgm:cxn modelId="{9A3169DD-423C-40F1-B342-843A58A1E022}" type="presOf" srcId="{4A29546D-72EB-4F37-BB34-CC95CA99C4C2}" destId="{0458089E-A715-4F1D-B7A3-F97D609B5DDC}" srcOrd="0" destOrd="0" presId="urn:microsoft.com/office/officeart/2005/8/layout/cycle1"/>
    <dgm:cxn modelId="{3D063440-AF45-4AA0-B1DB-DED9E4E42D9E}" type="presOf" srcId="{463877FB-9B64-4964-ACD7-285A667A6AD2}" destId="{2AEDE845-5328-4BCC-BA05-FC55FA96D5B7}" srcOrd="0" destOrd="0" presId="urn:microsoft.com/office/officeart/2005/8/layout/cycle1"/>
    <dgm:cxn modelId="{7C9A08F9-F7A4-44FB-BDE3-DBAE1F99D552}" type="presOf" srcId="{1FAA9E9D-9D70-43A4-AFB9-CF9C3511BA10}" destId="{0896EDCB-B1C1-4F11-A682-24D5F59F6C6B}" srcOrd="0" destOrd="0" presId="urn:microsoft.com/office/officeart/2005/8/layout/cycle1"/>
    <dgm:cxn modelId="{5488136E-38DB-4949-90C3-F9F51EF91509}" type="presOf" srcId="{B94A2AA1-4C96-4513-BFEB-38AEBADD9340}" destId="{BE3FA26E-5ED6-4D64-9E60-162C9898B9A6}" srcOrd="0" destOrd="0" presId="urn:microsoft.com/office/officeart/2005/8/layout/cycle1"/>
    <dgm:cxn modelId="{362CEB45-63E9-49F7-AF84-D50176456825}" srcId="{4A29546D-72EB-4F37-BB34-CC95CA99C4C2}" destId="{D81E8A24-F638-4ECE-B8DE-CDA26AE4BAFC}" srcOrd="1" destOrd="0" parTransId="{E29F7520-63DD-4697-95A1-F922B3E15DFB}" sibTransId="{B94A2AA1-4C96-4513-BFEB-38AEBADD9340}"/>
    <dgm:cxn modelId="{18184710-DBF0-40EA-93DA-93DA5E3BE781}" srcId="{4A29546D-72EB-4F37-BB34-CC95CA99C4C2}" destId="{88F249AB-981E-4943-B732-A486DF143F22}" srcOrd="3" destOrd="0" parTransId="{29E16AFD-E87A-4BFF-9B1E-0C668F0DD5E5}" sibTransId="{B3DBB479-224F-4015-8BF0-20C73BAF7372}"/>
    <dgm:cxn modelId="{91652532-A55F-4BC4-82CF-884227DAF98A}" srcId="{4A29546D-72EB-4F37-BB34-CC95CA99C4C2}" destId="{76F460F2-843F-4109-B65F-39D60EC1F1CB}" srcOrd="0" destOrd="0" parTransId="{353DFABE-2429-4FFD-8EE1-EF2913752E62}" sibTransId="{1FAA9E9D-9D70-43A4-AFB9-CF9C3511BA10}"/>
    <dgm:cxn modelId="{F7F808B1-4566-40AF-8879-65325406DEDF}" srcId="{4A29546D-72EB-4F37-BB34-CC95CA99C4C2}" destId="{463877FB-9B64-4964-ACD7-285A667A6AD2}" srcOrd="2" destOrd="0" parTransId="{FB57A6F1-02A3-4E3D-822A-9CE318644653}" sibTransId="{67F6B5F3-804A-4726-996F-DCCE2F16F6E7}"/>
    <dgm:cxn modelId="{2F64F8FC-2135-42C7-81A1-12178BA5BC5B}" type="presOf" srcId="{D81E8A24-F638-4ECE-B8DE-CDA26AE4BAFC}" destId="{AF8003C3-9458-4025-A0CF-B6CE9530BECA}" srcOrd="0" destOrd="0" presId="urn:microsoft.com/office/officeart/2005/8/layout/cycle1"/>
    <dgm:cxn modelId="{50ED7903-639D-48FB-BE61-F0722246D74E}" type="presParOf" srcId="{0458089E-A715-4F1D-B7A3-F97D609B5DDC}" destId="{CFCFCB04-84F1-4305-98D8-985A65C5A822}" srcOrd="0" destOrd="0" presId="urn:microsoft.com/office/officeart/2005/8/layout/cycle1"/>
    <dgm:cxn modelId="{80AA7D60-141D-4AD5-BBE3-73895E55407D}" type="presParOf" srcId="{0458089E-A715-4F1D-B7A3-F97D609B5DDC}" destId="{8A8BCE58-4181-49D0-A90A-6E1E616A438D}" srcOrd="1" destOrd="0" presId="urn:microsoft.com/office/officeart/2005/8/layout/cycle1"/>
    <dgm:cxn modelId="{FC11414C-B4E4-43EF-BA70-879C18ECF7AF}" type="presParOf" srcId="{0458089E-A715-4F1D-B7A3-F97D609B5DDC}" destId="{0896EDCB-B1C1-4F11-A682-24D5F59F6C6B}" srcOrd="2" destOrd="0" presId="urn:microsoft.com/office/officeart/2005/8/layout/cycle1"/>
    <dgm:cxn modelId="{1B6E1FF1-B3C2-4E61-9674-FCA575FCEF67}" type="presParOf" srcId="{0458089E-A715-4F1D-B7A3-F97D609B5DDC}" destId="{718C74BE-B122-45AB-B6AF-3E5BFE6E8AF9}" srcOrd="3" destOrd="0" presId="urn:microsoft.com/office/officeart/2005/8/layout/cycle1"/>
    <dgm:cxn modelId="{BA04FCAE-F860-4E6D-B95F-631012304AF7}" type="presParOf" srcId="{0458089E-A715-4F1D-B7A3-F97D609B5DDC}" destId="{AF8003C3-9458-4025-A0CF-B6CE9530BECA}" srcOrd="4" destOrd="0" presId="urn:microsoft.com/office/officeart/2005/8/layout/cycle1"/>
    <dgm:cxn modelId="{E8897D5F-353C-48D8-B9FC-EDF31DAB0E70}" type="presParOf" srcId="{0458089E-A715-4F1D-B7A3-F97D609B5DDC}" destId="{BE3FA26E-5ED6-4D64-9E60-162C9898B9A6}" srcOrd="5" destOrd="0" presId="urn:microsoft.com/office/officeart/2005/8/layout/cycle1"/>
    <dgm:cxn modelId="{969D5F6F-DF42-41EA-8C93-0B0C0F5C278C}" type="presParOf" srcId="{0458089E-A715-4F1D-B7A3-F97D609B5DDC}" destId="{7BD07C42-0F0F-4051-A7B4-72D8DF5D0E6F}" srcOrd="6" destOrd="0" presId="urn:microsoft.com/office/officeart/2005/8/layout/cycle1"/>
    <dgm:cxn modelId="{82022188-AB23-4080-8405-5E5498572FC4}" type="presParOf" srcId="{0458089E-A715-4F1D-B7A3-F97D609B5DDC}" destId="{2AEDE845-5328-4BCC-BA05-FC55FA96D5B7}" srcOrd="7" destOrd="0" presId="urn:microsoft.com/office/officeart/2005/8/layout/cycle1"/>
    <dgm:cxn modelId="{343CE12C-68CC-4F51-AEB1-1075C7D9393F}" type="presParOf" srcId="{0458089E-A715-4F1D-B7A3-F97D609B5DDC}" destId="{9A766EC1-A2B3-449B-98FD-8565BF4D3D1D}" srcOrd="8" destOrd="0" presId="urn:microsoft.com/office/officeart/2005/8/layout/cycle1"/>
    <dgm:cxn modelId="{527492E7-9D8B-4E6F-89F7-1F7995A70613}" type="presParOf" srcId="{0458089E-A715-4F1D-B7A3-F97D609B5DDC}" destId="{D8097F02-2EF1-463A-A4F2-99ED39E9C05A}" srcOrd="9" destOrd="0" presId="urn:microsoft.com/office/officeart/2005/8/layout/cycle1"/>
    <dgm:cxn modelId="{2803DDFF-C54A-4807-858A-52E710ABC883}" type="presParOf" srcId="{0458089E-A715-4F1D-B7A3-F97D609B5DDC}" destId="{62A242F4-D407-40E8-9D84-BACB26CD5AD3}" srcOrd="10" destOrd="0" presId="urn:microsoft.com/office/officeart/2005/8/layout/cycle1"/>
    <dgm:cxn modelId="{14BD514A-7E7A-4F8C-BD44-6505EFA3EE05}" type="presParOf" srcId="{0458089E-A715-4F1D-B7A3-F97D609B5DDC}" destId="{969FA6EE-CEA0-4C34-8BE2-40C8A04AFADD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BCE58-4181-49D0-A90A-6E1E616A438D}">
      <dsp:nvSpPr>
        <dsp:cNvPr id="0" name=""/>
        <dsp:cNvSpPr/>
      </dsp:nvSpPr>
      <dsp:spPr>
        <a:xfrm>
          <a:off x="2266784" y="38953"/>
          <a:ext cx="627961" cy="6279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Concrete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Experience</a:t>
          </a:r>
        </a:p>
      </dsp:txBody>
      <dsp:txXfrm>
        <a:off x="2266784" y="38953"/>
        <a:ext cx="627961" cy="627961"/>
      </dsp:txXfrm>
    </dsp:sp>
    <dsp:sp modelId="{0896EDCB-B1C1-4F11-A682-24D5F59F6C6B}">
      <dsp:nvSpPr>
        <dsp:cNvPr id="0" name=""/>
        <dsp:cNvSpPr/>
      </dsp:nvSpPr>
      <dsp:spPr>
        <a:xfrm>
          <a:off x="1161596" y="-453"/>
          <a:ext cx="1772556" cy="1772556"/>
        </a:xfrm>
        <a:prstGeom prst="circularArrow">
          <a:avLst>
            <a:gd name="adj1" fmla="val 6908"/>
            <a:gd name="adj2" fmla="val 465843"/>
            <a:gd name="adj3" fmla="val 547349"/>
            <a:gd name="adj4" fmla="val 20586808"/>
            <a:gd name="adj5" fmla="val 80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8003C3-9458-4025-A0CF-B6CE9530BECA}">
      <dsp:nvSpPr>
        <dsp:cNvPr id="0" name=""/>
        <dsp:cNvSpPr/>
      </dsp:nvSpPr>
      <dsp:spPr>
        <a:xfrm>
          <a:off x="2266784" y="1104734"/>
          <a:ext cx="627961" cy="6279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Observation &amp;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Reflection</a:t>
          </a:r>
        </a:p>
      </dsp:txBody>
      <dsp:txXfrm>
        <a:off x="2266784" y="1104734"/>
        <a:ext cx="627961" cy="627961"/>
      </dsp:txXfrm>
    </dsp:sp>
    <dsp:sp modelId="{BE3FA26E-5ED6-4D64-9E60-162C9898B9A6}">
      <dsp:nvSpPr>
        <dsp:cNvPr id="0" name=""/>
        <dsp:cNvSpPr/>
      </dsp:nvSpPr>
      <dsp:spPr>
        <a:xfrm>
          <a:off x="1161596" y="-453"/>
          <a:ext cx="1772556" cy="1772556"/>
        </a:xfrm>
        <a:prstGeom prst="circularArrow">
          <a:avLst>
            <a:gd name="adj1" fmla="val 6908"/>
            <a:gd name="adj2" fmla="val 465843"/>
            <a:gd name="adj3" fmla="val 5947349"/>
            <a:gd name="adj4" fmla="val 4386808"/>
            <a:gd name="adj5" fmla="val 80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DE845-5328-4BCC-BA05-FC55FA96D5B7}">
      <dsp:nvSpPr>
        <dsp:cNvPr id="0" name=""/>
        <dsp:cNvSpPr/>
      </dsp:nvSpPr>
      <dsp:spPr>
        <a:xfrm>
          <a:off x="1201003" y="1104734"/>
          <a:ext cx="627961" cy="6279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Generalization &amp;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Abstract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Conceptualization</a:t>
          </a:r>
        </a:p>
      </dsp:txBody>
      <dsp:txXfrm>
        <a:off x="1201003" y="1104734"/>
        <a:ext cx="627961" cy="627961"/>
      </dsp:txXfrm>
    </dsp:sp>
    <dsp:sp modelId="{9A766EC1-A2B3-449B-98FD-8565BF4D3D1D}">
      <dsp:nvSpPr>
        <dsp:cNvPr id="0" name=""/>
        <dsp:cNvSpPr/>
      </dsp:nvSpPr>
      <dsp:spPr>
        <a:xfrm>
          <a:off x="1161596" y="-453"/>
          <a:ext cx="1772556" cy="1772556"/>
        </a:xfrm>
        <a:prstGeom prst="circularArrow">
          <a:avLst>
            <a:gd name="adj1" fmla="val 6908"/>
            <a:gd name="adj2" fmla="val 465843"/>
            <a:gd name="adj3" fmla="val 11347349"/>
            <a:gd name="adj4" fmla="val 9786808"/>
            <a:gd name="adj5" fmla="val 80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A242F4-D407-40E8-9D84-BACB26CD5AD3}">
      <dsp:nvSpPr>
        <dsp:cNvPr id="0" name=""/>
        <dsp:cNvSpPr/>
      </dsp:nvSpPr>
      <dsp:spPr>
        <a:xfrm>
          <a:off x="1201003" y="38953"/>
          <a:ext cx="627961" cy="6279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Active </a:t>
          </a:r>
        </a:p>
        <a:p>
          <a:pPr marL="0" marR="0" lvl="0" indent="0" algn="ctr" defTabSz="4572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altLang="en-US" sz="600" b="1" i="0" u="none" strike="noStrike" kern="1200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w Cen MT" panose="020B0602020104020603" pitchFamily="34" charset="0"/>
              <a:cs typeface="Arial" panose="020B0604020202020204" pitchFamily="34" charset="0"/>
            </a:rPr>
            <a:t>Experimentation</a:t>
          </a:r>
        </a:p>
      </dsp:txBody>
      <dsp:txXfrm>
        <a:off x="1201003" y="38953"/>
        <a:ext cx="627961" cy="627961"/>
      </dsp:txXfrm>
    </dsp:sp>
    <dsp:sp modelId="{969FA6EE-CEA0-4C34-8BE2-40C8A04AFADD}">
      <dsp:nvSpPr>
        <dsp:cNvPr id="0" name=""/>
        <dsp:cNvSpPr/>
      </dsp:nvSpPr>
      <dsp:spPr>
        <a:xfrm>
          <a:off x="1161596" y="-453"/>
          <a:ext cx="1772556" cy="1772556"/>
        </a:xfrm>
        <a:prstGeom prst="circularArrow">
          <a:avLst>
            <a:gd name="adj1" fmla="val 6908"/>
            <a:gd name="adj2" fmla="val 465843"/>
            <a:gd name="adj3" fmla="val 16747349"/>
            <a:gd name="adj4" fmla="val 15186808"/>
            <a:gd name="adj5" fmla="val 80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Rosalyn Diamond</dc:creator>
  <cp:keywords/>
  <dc:description/>
  <cp:lastModifiedBy>Riley Caldwell-O'Keefe</cp:lastModifiedBy>
  <cp:revision>2</cp:revision>
  <dcterms:created xsi:type="dcterms:W3CDTF">2018-08-28T14:20:00Z</dcterms:created>
  <dcterms:modified xsi:type="dcterms:W3CDTF">2018-08-28T14:20:00Z</dcterms:modified>
</cp:coreProperties>
</file>