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8" w:rsidRPr="00FC2559" w:rsidRDefault="00191158" w:rsidP="00191158">
      <w:pPr>
        <w:rPr>
          <w:b/>
          <w:i/>
          <w:color w:val="000000"/>
          <w:sz w:val="28"/>
          <w:szCs w:val="28"/>
        </w:rPr>
      </w:pPr>
      <w:r w:rsidRPr="00FC2559">
        <w:rPr>
          <w:b/>
          <w:i/>
          <w:color w:val="000000"/>
          <w:sz w:val="28"/>
          <w:szCs w:val="28"/>
        </w:rPr>
        <w:t>Amherst College</w:t>
      </w:r>
    </w:p>
    <w:p w:rsidR="00C255BC" w:rsidRPr="00FC2559" w:rsidRDefault="002E2D7E">
      <w:pPr>
        <w:rPr>
          <w:b/>
          <w:i/>
          <w:color w:val="000000"/>
          <w:sz w:val="28"/>
          <w:szCs w:val="28"/>
        </w:rPr>
      </w:pPr>
      <w:r w:rsidRPr="00FC2559">
        <w:rPr>
          <w:b/>
          <w:i/>
          <w:sz w:val="28"/>
          <w:szCs w:val="28"/>
        </w:rPr>
        <w:t>Co</w:t>
      </w:r>
      <w:r w:rsidR="005D022C">
        <w:rPr>
          <w:b/>
          <w:i/>
          <w:color w:val="000000"/>
          <w:sz w:val="28"/>
          <w:szCs w:val="28"/>
        </w:rPr>
        <w:t>nflict of Interest Policy</w:t>
      </w:r>
    </w:p>
    <w:p w:rsidR="002E2D7E" w:rsidRDefault="002E2D7E">
      <w:pPr>
        <w:rPr>
          <w:b/>
          <w:i/>
          <w:color w:val="000000"/>
        </w:rPr>
      </w:pPr>
    </w:p>
    <w:p w:rsidR="006B77F3" w:rsidRPr="00FC2559" w:rsidRDefault="006B77F3">
      <w:pPr>
        <w:rPr>
          <w:b/>
          <w:color w:val="000000"/>
          <w:sz w:val="22"/>
          <w:szCs w:val="22"/>
        </w:rPr>
      </w:pPr>
      <w:r w:rsidRPr="00FC2559">
        <w:rPr>
          <w:b/>
          <w:color w:val="000000"/>
          <w:sz w:val="22"/>
          <w:szCs w:val="22"/>
        </w:rPr>
        <w:t>1. Policy</w:t>
      </w:r>
    </w:p>
    <w:p w:rsidR="006B77F3" w:rsidRPr="00FC2559" w:rsidRDefault="006B77F3">
      <w:pPr>
        <w:rPr>
          <w:color w:val="000000"/>
          <w:sz w:val="22"/>
          <w:szCs w:val="22"/>
        </w:rPr>
      </w:pPr>
    </w:p>
    <w:p w:rsidR="0006281D" w:rsidRPr="00FC2559" w:rsidRDefault="00604C0A" w:rsidP="00284296">
      <w:pPr>
        <w:jc w:val="both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 xml:space="preserve">This policy covers all members of the Board of Trustees </w:t>
      </w:r>
      <w:r w:rsidRPr="005D022C">
        <w:rPr>
          <w:color w:val="000000"/>
          <w:sz w:val="22"/>
          <w:szCs w:val="22"/>
        </w:rPr>
        <w:t xml:space="preserve">and honorary trustees that participate in board </w:t>
      </w:r>
      <w:r w:rsidR="005D022C">
        <w:rPr>
          <w:color w:val="000000"/>
          <w:sz w:val="22"/>
          <w:szCs w:val="22"/>
        </w:rPr>
        <w:t>or</w:t>
      </w:r>
      <w:r w:rsidRPr="005D022C">
        <w:rPr>
          <w:color w:val="000000"/>
          <w:sz w:val="22"/>
          <w:szCs w:val="22"/>
        </w:rPr>
        <w:t xml:space="preserve"> committee meetings</w:t>
      </w:r>
      <w:r w:rsidR="005D022C">
        <w:rPr>
          <w:color w:val="000000"/>
          <w:sz w:val="22"/>
          <w:szCs w:val="22"/>
        </w:rPr>
        <w:t>,</w:t>
      </w:r>
      <w:r w:rsidRPr="00FC2559">
        <w:rPr>
          <w:color w:val="000000"/>
          <w:sz w:val="22"/>
          <w:szCs w:val="22"/>
        </w:rPr>
        <w:t xml:space="preserve"> Officers </w:t>
      </w:r>
      <w:r w:rsidR="005D022C">
        <w:rPr>
          <w:color w:val="000000"/>
          <w:sz w:val="22"/>
          <w:szCs w:val="22"/>
        </w:rPr>
        <w:t>and</w:t>
      </w:r>
      <w:r w:rsidR="00132950">
        <w:rPr>
          <w:color w:val="000000"/>
          <w:sz w:val="22"/>
          <w:szCs w:val="22"/>
        </w:rPr>
        <w:t xml:space="preserve"> </w:t>
      </w:r>
      <w:r w:rsidRPr="00FC2559">
        <w:rPr>
          <w:color w:val="000000"/>
          <w:sz w:val="22"/>
          <w:szCs w:val="22"/>
        </w:rPr>
        <w:t xml:space="preserve">Key Employees </w:t>
      </w:r>
      <w:r w:rsidR="005D022C">
        <w:rPr>
          <w:color w:val="000000"/>
          <w:sz w:val="22"/>
          <w:szCs w:val="22"/>
        </w:rPr>
        <w:t>(</w:t>
      </w:r>
      <w:r w:rsidRPr="00F72A35">
        <w:rPr>
          <w:color w:val="000000"/>
          <w:sz w:val="22"/>
          <w:szCs w:val="22"/>
        </w:rPr>
        <w:t>as</w:t>
      </w:r>
      <w:r>
        <w:rPr>
          <w:color w:val="000000"/>
          <w:sz w:val="22"/>
          <w:szCs w:val="22"/>
        </w:rPr>
        <w:t xml:space="preserve"> determined by the Conflict of Interest Review Committee, described in Section 3</w:t>
      </w:r>
      <w:r w:rsidR="005D022C">
        <w:rPr>
          <w:color w:val="000000"/>
          <w:sz w:val="22"/>
          <w:szCs w:val="22"/>
        </w:rPr>
        <w:t>) of Amherst College (the “College”)</w:t>
      </w:r>
      <w:r w:rsidRPr="00FC2559">
        <w:rPr>
          <w:color w:val="000000"/>
          <w:sz w:val="22"/>
          <w:szCs w:val="22"/>
        </w:rPr>
        <w:t>.</w:t>
      </w:r>
      <w:r w:rsidR="005D022C">
        <w:rPr>
          <w:color w:val="000000"/>
          <w:sz w:val="22"/>
          <w:szCs w:val="22"/>
        </w:rPr>
        <w:t xml:space="preserve"> </w:t>
      </w:r>
      <w:r w:rsidRPr="00FC2559">
        <w:rPr>
          <w:color w:val="000000"/>
          <w:sz w:val="22"/>
          <w:szCs w:val="22"/>
        </w:rPr>
        <w:t xml:space="preserve">  </w:t>
      </w:r>
      <w:r w:rsidR="007D5EFD" w:rsidRPr="00FC2559">
        <w:rPr>
          <w:color w:val="000000"/>
          <w:sz w:val="22"/>
          <w:szCs w:val="22"/>
        </w:rPr>
        <w:t>Further, it is intended to serve as a guide to all persons employed by the College, regardless of position.</w:t>
      </w:r>
    </w:p>
    <w:p w:rsidR="0006281D" w:rsidRPr="00FC2559" w:rsidRDefault="0006281D" w:rsidP="00284296">
      <w:pPr>
        <w:jc w:val="both"/>
        <w:rPr>
          <w:color w:val="000000"/>
          <w:sz w:val="22"/>
          <w:szCs w:val="22"/>
        </w:rPr>
      </w:pPr>
    </w:p>
    <w:p w:rsidR="00203857" w:rsidRDefault="002E2D7E" w:rsidP="00284296">
      <w:pPr>
        <w:jc w:val="both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 xml:space="preserve">Trustees and others with significant responsibilities for the College have a fiduciary duty of loyalty to the College.  At all times they should act in a manner consistent with this fiduciary obligation and shall exercise particular care that no detriment to the interests of the College (or the appearance of such detriment) may result from a conflict between those interests and any personal interests which the individual </w:t>
      </w:r>
      <w:r w:rsidR="005D022C">
        <w:rPr>
          <w:color w:val="000000"/>
          <w:sz w:val="22"/>
          <w:szCs w:val="22"/>
        </w:rPr>
        <w:t>or members of his or her family m</w:t>
      </w:r>
      <w:r w:rsidRPr="00FC2559">
        <w:rPr>
          <w:color w:val="000000"/>
          <w:sz w:val="22"/>
          <w:szCs w:val="22"/>
        </w:rPr>
        <w:t xml:space="preserve">ay have.  </w:t>
      </w:r>
    </w:p>
    <w:p w:rsidR="00203857" w:rsidRDefault="00203857" w:rsidP="00284296">
      <w:pPr>
        <w:jc w:val="both"/>
        <w:rPr>
          <w:color w:val="000000"/>
          <w:sz w:val="22"/>
          <w:szCs w:val="22"/>
        </w:rPr>
      </w:pPr>
    </w:p>
    <w:p w:rsidR="00203857" w:rsidRDefault="00203857" w:rsidP="0028429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Conflicts of interest may arise, for example, through </w:t>
      </w:r>
      <w:r w:rsidR="005D022C">
        <w:rPr>
          <w:color w:val="000000"/>
          <w:sz w:val="22"/>
          <w:szCs w:val="22"/>
        </w:rPr>
        <w:t xml:space="preserve">acting as an officer or director of, or </w:t>
      </w:r>
      <w:r>
        <w:rPr>
          <w:color w:val="000000"/>
          <w:sz w:val="22"/>
          <w:szCs w:val="22"/>
        </w:rPr>
        <w:t xml:space="preserve">the ownership, direct or indirect, of a </w:t>
      </w:r>
      <w:r w:rsidR="005D022C" w:rsidRPr="005D022C">
        <w:rPr>
          <w:color w:val="000000"/>
          <w:sz w:val="22"/>
          <w:szCs w:val="22"/>
        </w:rPr>
        <w:t>material</w:t>
      </w:r>
      <w:r w:rsidR="00412CCA" w:rsidRPr="005D02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financial or other interest (including that of a creditor or debtor) in an organization supplying goods or services to the College; the performance of services to other organizations which do business with the College; the receipt o</w:t>
      </w:r>
      <w:r w:rsidR="007E4504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acceptance of benefits from any organization doing, or seeking to do business with the College; or participation in or taking advantage of any business opportunity or activity in which the College has an interest.</w:t>
      </w:r>
      <w:r w:rsidR="001C670D">
        <w:rPr>
          <w:color w:val="000000"/>
          <w:sz w:val="22"/>
          <w:szCs w:val="22"/>
        </w:rPr>
        <w:t xml:space="preserve">  Employees covered by this policy are expressly prohibited from using their employment position to gain </w:t>
      </w:r>
      <w:r w:rsidR="00111F70">
        <w:rPr>
          <w:color w:val="000000"/>
          <w:sz w:val="22"/>
          <w:szCs w:val="22"/>
        </w:rPr>
        <w:t xml:space="preserve">favorable or preferential </w:t>
      </w:r>
      <w:r w:rsidR="001C670D">
        <w:rPr>
          <w:color w:val="000000"/>
          <w:sz w:val="22"/>
          <w:szCs w:val="22"/>
        </w:rPr>
        <w:t xml:space="preserve">access to vendors, investment advisors, or organizations for their own benefit. </w:t>
      </w:r>
    </w:p>
    <w:p w:rsidR="00203857" w:rsidRDefault="00203857" w:rsidP="00284296">
      <w:pPr>
        <w:jc w:val="both"/>
        <w:rPr>
          <w:color w:val="000000"/>
          <w:sz w:val="22"/>
          <w:szCs w:val="22"/>
        </w:rPr>
      </w:pPr>
    </w:p>
    <w:p w:rsidR="006B77F3" w:rsidRPr="00FC2559" w:rsidRDefault="006B77F3">
      <w:pPr>
        <w:rPr>
          <w:b/>
          <w:color w:val="000000"/>
          <w:sz w:val="22"/>
          <w:szCs w:val="22"/>
        </w:rPr>
      </w:pPr>
      <w:r w:rsidRPr="00FC2559">
        <w:rPr>
          <w:b/>
          <w:color w:val="000000"/>
          <w:sz w:val="22"/>
          <w:szCs w:val="22"/>
        </w:rPr>
        <w:t>2. Disclosure</w:t>
      </w:r>
    </w:p>
    <w:p w:rsidR="006B77F3" w:rsidRPr="00FC2559" w:rsidRDefault="006B77F3">
      <w:pPr>
        <w:rPr>
          <w:color w:val="000000"/>
          <w:sz w:val="22"/>
          <w:szCs w:val="22"/>
        </w:rPr>
      </w:pPr>
    </w:p>
    <w:p w:rsidR="00DA47C0" w:rsidRDefault="00203857" w:rsidP="00DA47C0">
      <w:pPr>
        <w:jc w:val="both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 xml:space="preserve">All individuals covered by this policy shall complete and file a Conflict of Interest Disclosure Statement with the Secretary of the Board of Trustees (the “Secretary”) annually.  </w:t>
      </w:r>
      <w:r>
        <w:rPr>
          <w:color w:val="000000"/>
          <w:sz w:val="22"/>
          <w:szCs w:val="22"/>
        </w:rPr>
        <w:t xml:space="preserve"> </w:t>
      </w:r>
      <w:r w:rsidRPr="00FC2559">
        <w:rPr>
          <w:color w:val="000000"/>
          <w:sz w:val="22"/>
          <w:szCs w:val="22"/>
        </w:rPr>
        <w:t>In order to aid in completing the statement, the College will prepare a list of companies that had material transactions (defined as transactions greater or equal to $50,000 in value) with the College in the prior year and a list of investments held at the end of the fiscal year.</w:t>
      </w:r>
      <w:r>
        <w:rPr>
          <w:color w:val="000000"/>
          <w:sz w:val="22"/>
          <w:szCs w:val="22"/>
        </w:rPr>
        <w:t xml:space="preserve">  </w:t>
      </w:r>
    </w:p>
    <w:p w:rsidR="00DA47C0" w:rsidRDefault="00DA47C0" w:rsidP="00DA47C0">
      <w:pPr>
        <w:jc w:val="both"/>
        <w:rPr>
          <w:color w:val="000000"/>
          <w:sz w:val="22"/>
          <w:szCs w:val="22"/>
        </w:rPr>
      </w:pPr>
    </w:p>
    <w:p w:rsidR="00576ACE" w:rsidRPr="00FC2559" w:rsidRDefault="00203857" w:rsidP="00576ACE">
      <w:pPr>
        <w:jc w:val="both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>In the period between the filing of the annual statement</w:t>
      </w:r>
      <w:r w:rsidR="00576ACE">
        <w:rPr>
          <w:color w:val="000000"/>
          <w:sz w:val="22"/>
          <w:szCs w:val="22"/>
        </w:rPr>
        <w:t>s</w:t>
      </w:r>
      <w:r w:rsidRPr="00FC2559">
        <w:rPr>
          <w:color w:val="000000"/>
          <w:sz w:val="22"/>
          <w:szCs w:val="22"/>
        </w:rPr>
        <w:t xml:space="preserve">, if an individual covered by this policy believes that he or she may have a conflict of interest </w:t>
      </w:r>
      <w:r w:rsidR="005D022C">
        <w:rPr>
          <w:color w:val="000000"/>
          <w:sz w:val="22"/>
          <w:szCs w:val="22"/>
        </w:rPr>
        <w:t xml:space="preserve">as described in </w:t>
      </w:r>
      <w:r w:rsidRPr="00FC2559">
        <w:rPr>
          <w:color w:val="000000"/>
          <w:sz w:val="22"/>
          <w:szCs w:val="22"/>
        </w:rPr>
        <w:t>this policy</w:t>
      </w:r>
      <w:r w:rsidR="00412CCA" w:rsidRPr="005D022C">
        <w:rPr>
          <w:color w:val="000000"/>
          <w:sz w:val="22"/>
          <w:szCs w:val="22"/>
        </w:rPr>
        <w:t>,</w:t>
      </w:r>
      <w:r w:rsidRPr="00412CCA">
        <w:rPr>
          <w:b/>
          <w:color w:val="000000"/>
          <w:sz w:val="22"/>
          <w:szCs w:val="22"/>
        </w:rPr>
        <w:t xml:space="preserve"> </w:t>
      </w:r>
      <w:r w:rsidRPr="00FC2559">
        <w:rPr>
          <w:color w:val="000000"/>
          <w:sz w:val="22"/>
          <w:szCs w:val="22"/>
        </w:rPr>
        <w:t xml:space="preserve">he or she shall promptly and fully disclose </w:t>
      </w:r>
      <w:r w:rsidR="005D022C">
        <w:rPr>
          <w:color w:val="000000"/>
          <w:sz w:val="22"/>
          <w:szCs w:val="22"/>
        </w:rPr>
        <w:t xml:space="preserve">in writing </w:t>
      </w:r>
      <w:r w:rsidRPr="00FC2559">
        <w:rPr>
          <w:color w:val="000000"/>
          <w:sz w:val="22"/>
          <w:szCs w:val="22"/>
        </w:rPr>
        <w:t>the potential conflict to the Secretary</w:t>
      </w:r>
      <w:r w:rsidR="00576ACE">
        <w:rPr>
          <w:color w:val="000000"/>
          <w:sz w:val="22"/>
          <w:szCs w:val="22"/>
        </w:rPr>
        <w:t xml:space="preserve"> and </w:t>
      </w:r>
      <w:r w:rsidR="00576ACE" w:rsidRPr="00FC2559">
        <w:rPr>
          <w:color w:val="000000"/>
          <w:sz w:val="22"/>
          <w:szCs w:val="22"/>
        </w:rPr>
        <w:t xml:space="preserve">shall refrain from participating in any transactions or decisions of the College that may be impaired by the potential conflict until its review and conclusion </w:t>
      </w:r>
      <w:r w:rsidR="00576ACE">
        <w:rPr>
          <w:color w:val="000000"/>
          <w:sz w:val="22"/>
          <w:szCs w:val="22"/>
        </w:rPr>
        <w:t>by</w:t>
      </w:r>
      <w:r w:rsidR="00576ACE" w:rsidRPr="00FC2559">
        <w:rPr>
          <w:color w:val="000000"/>
          <w:sz w:val="22"/>
          <w:szCs w:val="22"/>
        </w:rPr>
        <w:t xml:space="preserve"> the </w:t>
      </w:r>
      <w:r w:rsidR="00576ACE">
        <w:rPr>
          <w:color w:val="000000"/>
          <w:sz w:val="22"/>
          <w:szCs w:val="22"/>
        </w:rPr>
        <w:t>Conflict of Interest Review Committee.</w:t>
      </w:r>
    </w:p>
    <w:p w:rsidR="00203857" w:rsidRDefault="00203857" w:rsidP="00284296">
      <w:pPr>
        <w:jc w:val="both"/>
        <w:rPr>
          <w:color w:val="000000"/>
          <w:sz w:val="22"/>
          <w:szCs w:val="22"/>
        </w:rPr>
      </w:pPr>
    </w:p>
    <w:p w:rsidR="00E174E7" w:rsidRPr="00FC2559" w:rsidRDefault="00184D53" w:rsidP="00284296">
      <w:pPr>
        <w:jc w:val="both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>The College is aware that i</w:t>
      </w:r>
      <w:r w:rsidR="00F977DB" w:rsidRPr="00FC2559">
        <w:rPr>
          <w:color w:val="000000"/>
          <w:sz w:val="22"/>
          <w:szCs w:val="22"/>
        </w:rPr>
        <w:t xml:space="preserve">t </w:t>
      </w:r>
      <w:r w:rsidR="003C3D91">
        <w:rPr>
          <w:color w:val="000000"/>
          <w:sz w:val="22"/>
          <w:szCs w:val="22"/>
        </w:rPr>
        <w:t>may</w:t>
      </w:r>
      <w:r w:rsidR="00F977DB" w:rsidRPr="00FC2559">
        <w:rPr>
          <w:color w:val="000000"/>
          <w:sz w:val="22"/>
          <w:szCs w:val="22"/>
        </w:rPr>
        <w:t xml:space="preserve"> not </w:t>
      </w:r>
      <w:r w:rsidR="003C3D91">
        <w:rPr>
          <w:color w:val="000000"/>
          <w:sz w:val="22"/>
          <w:szCs w:val="22"/>
        </w:rPr>
        <w:t xml:space="preserve">be </w:t>
      </w:r>
      <w:r w:rsidR="00F977DB" w:rsidRPr="00FC2559">
        <w:rPr>
          <w:color w:val="000000"/>
          <w:sz w:val="22"/>
          <w:szCs w:val="22"/>
        </w:rPr>
        <w:t xml:space="preserve">possible to completely </w:t>
      </w:r>
      <w:r w:rsidR="001D27F7" w:rsidRPr="00FC2559">
        <w:rPr>
          <w:color w:val="000000"/>
          <w:sz w:val="22"/>
          <w:szCs w:val="22"/>
        </w:rPr>
        <w:t>avoid</w:t>
      </w:r>
      <w:r w:rsidR="00F977DB" w:rsidRPr="00FC2559">
        <w:rPr>
          <w:color w:val="000000"/>
          <w:sz w:val="22"/>
          <w:szCs w:val="22"/>
        </w:rPr>
        <w:t xml:space="preserve"> </w:t>
      </w:r>
      <w:r w:rsidRPr="00FC2559">
        <w:rPr>
          <w:color w:val="000000"/>
          <w:sz w:val="22"/>
          <w:szCs w:val="22"/>
        </w:rPr>
        <w:t>all</w:t>
      </w:r>
      <w:r w:rsidR="00F977DB" w:rsidRPr="00FC2559">
        <w:rPr>
          <w:color w:val="000000"/>
          <w:sz w:val="22"/>
          <w:szCs w:val="22"/>
        </w:rPr>
        <w:t xml:space="preserve"> relationships between those individuals covered by this policy and </w:t>
      </w:r>
      <w:r w:rsidR="005B3BEC" w:rsidRPr="00FC2559">
        <w:rPr>
          <w:color w:val="000000"/>
          <w:sz w:val="22"/>
          <w:szCs w:val="22"/>
        </w:rPr>
        <w:t xml:space="preserve">certain </w:t>
      </w:r>
      <w:r w:rsidR="00F977DB" w:rsidRPr="00FC2559">
        <w:rPr>
          <w:color w:val="000000"/>
          <w:sz w:val="22"/>
          <w:szCs w:val="22"/>
        </w:rPr>
        <w:t>third part</w:t>
      </w:r>
      <w:r w:rsidR="005C56D3" w:rsidRPr="00FC2559">
        <w:rPr>
          <w:color w:val="000000"/>
          <w:sz w:val="22"/>
          <w:szCs w:val="22"/>
        </w:rPr>
        <w:t>ies that the College transacts with</w:t>
      </w:r>
      <w:r w:rsidR="00F977DB" w:rsidRPr="00FC2559">
        <w:rPr>
          <w:color w:val="000000"/>
          <w:sz w:val="22"/>
          <w:szCs w:val="22"/>
        </w:rPr>
        <w:t xml:space="preserve">.  </w:t>
      </w:r>
      <w:r w:rsidR="007E695B" w:rsidRPr="00FC2559">
        <w:rPr>
          <w:color w:val="000000"/>
          <w:sz w:val="22"/>
          <w:szCs w:val="22"/>
        </w:rPr>
        <w:t xml:space="preserve">One of the keys to evaluating the potential conflict is full disclosure. </w:t>
      </w:r>
      <w:r w:rsidR="00E174E7" w:rsidRPr="00FC2559">
        <w:rPr>
          <w:color w:val="000000"/>
          <w:sz w:val="22"/>
          <w:szCs w:val="22"/>
        </w:rPr>
        <w:t>No Trustee, Officer or Key Employee shall be disqualified from holding office by reason of any interest</w:t>
      </w:r>
      <w:r w:rsidR="00432A73">
        <w:rPr>
          <w:color w:val="000000"/>
          <w:sz w:val="22"/>
          <w:szCs w:val="22"/>
        </w:rPr>
        <w:t>.</w:t>
      </w:r>
      <w:r w:rsidR="00E174E7" w:rsidRPr="00FC2559">
        <w:rPr>
          <w:color w:val="000000"/>
          <w:sz w:val="22"/>
          <w:szCs w:val="22"/>
        </w:rPr>
        <w:t xml:space="preserve"> </w:t>
      </w:r>
    </w:p>
    <w:p w:rsidR="00E174E7" w:rsidRPr="00FC2559" w:rsidRDefault="00E174E7">
      <w:pPr>
        <w:rPr>
          <w:b/>
          <w:color w:val="000000"/>
          <w:sz w:val="22"/>
          <w:szCs w:val="22"/>
        </w:rPr>
      </w:pPr>
    </w:p>
    <w:p w:rsidR="00C34BC9" w:rsidRDefault="00C34BC9" w:rsidP="00DC71BA">
      <w:pPr>
        <w:rPr>
          <w:b/>
          <w:i/>
          <w:sz w:val="28"/>
          <w:szCs w:val="28"/>
        </w:rPr>
      </w:pPr>
    </w:p>
    <w:p w:rsidR="00C34BC9" w:rsidRDefault="00C34BC9" w:rsidP="00DC71BA">
      <w:pPr>
        <w:rPr>
          <w:b/>
          <w:i/>
          <w:sz w:val="28"/>
          <w:szCs w:val="28"/>
        </w:rPr>
      </w:pPr>
    </w:p>
    <w:p w:rsidR="00C34BC9" w:rsidRDefault="00C34BC9" w:rsidP="00DC71BA">
      <w:pPr>
        <w:rPr>
          <w:b/>
          <w:i/>
          <w:sz w:val="28"/>
          <w:szCs w:val="28"/>
        </w:rPr>
      </w:pPr>
    </w:p>
    <w:p w:rsidR="00DC71BA" w:rsidRPr="00FC2559" w:rsidRDefault="00EE6F19" w:rsidP="00DC71BA">
      <w:pPr>
        <w:rPr>
          <w:b/>
          <w:i/>
          <w:color w:val="000000"/>
          <w:sz w:val="28"/>
          <w:szCs w:val="28"/>
        </w:rPr>
      </w:pPr>
      <w:r w:rsidRPr="00FC2559">
        <w:rPr>
          <w:b/>
          <w:i/>
          <w:sz w:val="28"/>
          <w:szCs w:val="28"/>
        </w:rPr>
        <w:t>Co</w:t>
      </w:r>
      <w:r w:rsidRPr="00FC2559">
        <w:rPr>
          <w:b/>
          <w:i/>
          <w:color w:val="000000"/>
          <w:sz w:val="28"/>
          <w:szCs w:val="28"/>
        </w:rPr>
        <w:t>nfli</w:t>
      </w:r>
      <w:r w:rsidR="00C34BC9">
        <w:rPr>
          <w:b/>
          <w:i/>
          <w:color w:val="000000"/>
          <w:sz w:val="28"/>
          <w:szCs w:val="28"/>
        </w:rPr>
        <w:t>ct of Interest Policy, Continued</w:t>
      </w:r>
    </w:p>
    <w:p w:rsidR="00DC71BA" w:rsidRPr="00FC2559" w:rsidRDefault="00DC71BA" w:rsidP="00DC71BA">
      <w:pPr>
        <w:rPr>
          <w:b/>
          <w:i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C2559">
            <w:rPr>
              <w:b/>
              <w:i/>
              <w:color w:val="000000"/>
              <w:sz w:val="28"/>
              <w:szCs w:val="28"/>
            </w:rPr>
            <w:t>Amherst</w:t>
          </w:r>
        </w:smartTag>
        <w:r w:rsidRPr="00FC2559">
          <w:rPr>
            <w:b/>
            <w:i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FC2559">
            <w:rPr>
              <w:b/>
              <w:i/>
              <w:color w:val="000000"/>
              <w:sz w:val="28"/>
              <w:szCs w:val="28"/>
            </w:rPr>
            <w:t>College</w:t>
          </w:r>
        </w:smartTag>
      </w:smartTag>
    </w:p>
    <w:p w:rsidR="00646594" w:rsidRDefault="00646594">
      <w:pPr>
        <w:rPr>
          <w:b/>
          <w:color w:val="000000"/>
          <w:sz w:val="22"/>
          <w:szCs w:val="22"/>
        </w:rPr>
      </w:pPr>
    </w:p>
    <w:p w:rsidR="006B77F3" w:rsidRPr="00FC2559" w:rsidRDefault="002C262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6B77F3" w:rsidRPr="00FC2559">
        <w:rPr>
          <w:b/>
          <w:color w:val="000000"/>
          <w:sz w:val="22"/>
          <w:szCs w:val="22"/>
        </w:rPr>
        <w:t>. Disclosure Review</w:t>
      </w:r>
    </w:p>
    <w:p w:rsidR="00C0166D" w:rsidRPr="00FC2559" w:rsidRDefault="006139C9" w:rsidP="003204D8">
      <w:pPr>
        <w:ind w:left="720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 xml:space="preserve">  </w:t>
      </w:r>
    </w:p>
    <w:p w:rsidR="0069081F" w:rsidRPr="00FC2559" w:rsidRDefault="00551BDF" w:rsidP="00DA47C0">
      <w:pPr>
        <w:jc w:val="both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 xml:space="preserve">The </w:t>
      </w:r>
      <w:r w:rsidR="00DA15D5" w:rsidRPr="00FC2559">
        <w:rPr>
          <w:color w:val="000000"/>
          <w:sz w:val="22"/>
          <w:szCs w:val="22"/>
        </w:rPr>
        <w:t xml:space="preserve">Secretary </w:t>
      </w:r>
      <w:r w:rsidR="00646594">
        <w:rPr>
          <w:color w:val="000000"/>
          <w:sz w:val="22"/>
          <w:szCs w:val="22"/>
        </w:rPr>
        <w:t xml:space="preserve">will </w:t>
      </w:r>
      <w:r w:rsidR="00394B01">
        <w:rPr>
          <w:color w:val="000000"/>
          <w:sz w:val="22"/>
          <w:szCs w:val="22"/>
        </w:rPr>
        <w:t>accumulate</w:t>
      </w:r>
      <w:r w:rsidR="00D71282">
        <w:rPr>
          <w:color w:val="000000"/>
          <w:sz w:val="22"/>
          <w:szCs w:val="22"/>
        </w:rPr>
        <w:t xml:space="preserve"> all disclosure statements</w:t>
      </w:r>
      <w:r w:rsidR="00646594">
        <w:rPr>
          <w:color w:val="000000"/>
          <w:sz w:val="22"/>
          <w:szCs w:val="22"/>
        </w:rPr>
        <w:t xml:space="preserve"> and </w:t>
      </w:r>
      <w:r w:rsidR="00D71282">
        <w:rPr>
          <w:color w:val="000000"/>
          <w:sz w:val="22"/>
          <w:szCs w:val="22"/>
        </w:rPr>
        <w:t>furnish them</w:t>
      </w:r>
      <w:r w:rsidR="00412CCA" w:rsidRPr="00C34BC9">
        <w:rPr>
          <w:color w:val="000000"/>
          <w:sz w:val="22"/>
          <w:szCs w:val="22"/>
        </w:rPr>
        <w:t xml:space="preserve">, </w:t>
      </w:r>
      <w:r w:rsidR="00C34BC9" w:rsidRPr="00C34BC9">
        <w:rPr>
          <w:color w:val="000000"/>
          <w:sz w:val="22"/>
          <w:szCs w:val="22"/>
        </w:rPr>
        <w:t>or a summary thereof,</w:t>
      </w:r>
      <w:r w:rsidR="00D71282">
        <w:rPr>
          <w:color w:val="000000"/>
          <w:sz w:val="22"/>
          <w:szCs w:val="22"/>
        </w:rPr>
        <w:t xml:space="preserve"> to the</w:t>
      </w:r>
      <w:r w:rsidR="002C2624">
        <w:rPr>
          <w:color w:val="000000"/>
          <w:sz w:val="22"/>
          <w:szCs w:val="22"/>
        </w:rPr>
        <w:t xml:space="preserve"> Conflict of Interest Review Committee.  This </w:t>
      </w:r>
      <w:r w:rsidR="0057046F" w:rsidRPr="00FC2559">
        <w:rPr>
          <w:color w:val="000000"/>
          <w:sz w:val="22"/>
          <w:szCs w:val="22"/>
        </w:rPr>
        <w:t xml:space="preserve">three-member committee </w:t>
      </w:r>
      <w:r w:rsidR="002C2624">
        <w:rPr>
          <w:color w:val="000000"/>
          <w:sz w:val="22"/>
          <w:szCs w:val="22"/>
        </w:rPr>
        <w:t xml:space="preserve">is </w:t>
      </w:r>
      <w:r w:rsidR="0057046F" w:rsidRPr="00FC2559">
        <w:rPr>
          <w:color w:val="000000"/>
          <w:sz w:val="22"/>
          <w:szCs w:val="22"/>
        </w:rPr>
        <w:t xml:space="preserve">comprised of the Chairman of the Board of Trustees, the Chairman of </w:t>
      </w:r>
      <w:r w:rsidRPr="00FC2559">
        <w:rPr>
          <w:color w:val="000000"/>
          <w:sz w:val="22"/>
          <w:szCs w:val="22"/>
        </w:rPr>
        <w:t xml:space="preserve">the </w:t>
      </w:r>
      <w:r w:rsidR="00DA15D5" w:rsidRPr="00FC2559">
        <w:rPr>
          <w:color w:val="000000"/>
          <w:sz w:val="22"/>
          <w:szCs w:val="22"/>
        </w:rPr>
        <w:t>Audit Committee</w:t>
      </w:r>
      <w:r w:rsidR="0057046F" w:rsidRPr="00FC2559">
        <w:rPr>
          <w:color w:val="000000"/>
          <w:sz w:val="22"/>
          <w:szCs w:val="22"/>
        </w:rPr>
        <w:t xml:space="preserve"> and a </w:t>
      </w:r>
      <w:r w:rsidR="00E174E7" w:rsidRPr="00FC2559">
        <w:rPr>
          <w:color w:val="000000"/>
          <w:sz w:val="22"/>
          <w:szCs w:val="22"/>
        </w:rPr>
        <w:t>Trustee</w:t>
      </w:r>
      <w:r w:rsidR="0057046F" w:rsidRPr="00FC2559">
        <w:rPr>
          <w:color w:val="000000"/>
          <w:sz w:val="22"/>
          <w:szCs w:val="22"/>
        </w:rPr>
        <w:t xml:space="preserve"> to be named by the </w:t>
      </w:r>
      <w:r w:rsidR="00576ACE">
        <w:rPr>
          <w:color w:val="000000"/>
          <w:sz w:val="22"/>
          <w:szCs w:val="22"/>
        </w:rPr>
        <w:t>Chairman of the Board of Trustees</w:t>
      </w:r>
      <w:r w:rsidR="00680CA4">
        <w:rPr>
          <w:color w:val="000000"/>
          <w:sz w:val="22"/>
          <w:szCs w:val="22"/>
        </w:rPr>
        <w:t>.</w:t>
      </w:r>
      <w:r w:rsidRPr="00FC2559">
        <w:rPr>
          <w:color w:val="000000"/>
          <w:sz w:val="22"/>
          <w:szCs w:val="22"/>
        </w:rPr>
        <w:t xml:space="preserve"> </w:t>
      </w:r>
      <w:r w:rsidR="00394B01">
        <w:rPr>
          <w:color w:val="000000"/>
          <w:sz w:val="22"/>
          <w:szCs w:val="22"/>
        </w:rPr>
        <w:t xml:space="preserve">The Secretary will be responsible for ensuring compliance by the full population </w:t>
      </w:r>
      <w:r w:rsidR="00A36482">
        <w:rPr>
          <w:color w:val="000000"/>
          <w:sz w:val="22"/>
          <w:szCs w:val="22"/>
        </w:rPr>
        <w:t>covered</w:t>
      </w:r>
      <w:r w:rsidR="00394B01">
        <w:rPr>
          <w:color w:val="000000"/>
          <w:sz w:val="22"/>
          <w:szCs w:val="22"/>
        </w:rPr>
        <w:t xml:space="preserve"> by this policy and report to the Conflict of Interest Review Committee those individuals failing to furnish an annual statement.</w:t>
      </w:r>
    </w:p>
    <w:p w:rsidR="00A30E8C" w:rsidRPr="00FC2559" w:rsidRDefault="00A30E8C" w:rsidP="00284296">
      <w:pPr>
        <w:jc w:val="both"/>
        <w:rPr>
          <w:color w:val="000000"/>
          <w:sz w:val="22"/>
          <w:szCs w:val="22"/>
        </w:rPr>
      </w:pPr>
    </w:p>
    <w:p w:rsidR="00DA47C0" w:rsidRDefault="00DA47C0" w:rsidP="00DA47C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4.</w:t>
      </w:r>
      <w:r w:rsidRPr="00FC255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Conflict Resolution</w:t>
      </w:r>
    </w:p>
    <w:p w:rsidR="00DA47C0" w:rsidRDefault="00DA47C0" w:rsidP="00284296">
      <w:pPr>
        <w:jc w:val="both"/>
        <w:rPr>
          <w:color w:val="000000"/>
          <w:sz w:val="22"/>
          <w:szCs w:val="22"/>
        </w:rPr>
      </w:pPr>
    </w:p>
    <w:p w:rsidR="003C3D91" w:rsidRDefault="004C5507" w:rsidP="00284296">
      <w:pPr>
        <w:jc w:val="both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 xml:space="preserve">In all instances where the </w:t>
      </w:r>
      <w:r w:rsidR="005D4BD7">
        <w:rPr>
          <w:color w:val="000000"/>
          <w:sz w:val="22"/>
          <w:szCs w:val="22"/>
        </w:rPr>
        <w:t xml:space="preserve">Conflict of Interest Review Committee </w:t>
      </w:r>
      <w:r w:rsidRPr="00FC2559">
        <w:rPr>
          <w:color w:val="000000"/>
          <w:sz w:val="22"/>
          <w:szCs w:val="22"/>
        </w:rPr>
        <w:t xml:space="preserve">determines that a conflict of interest does exist, </w:t>
      </w:r>
      <w:r w:rsidR="00D71282">
        <w:rPr>
          <w:color w:val="000000"/>
          <w:sz w:val="22"/>
          <w:szCs w:val="22"/>
        </w:rPr>
        <w:t>such</w:t>
      </w:r>
      <w:r w:rsidRPr="00FC2559">
        <w:rPr>
          <w:color w:val="000000"/>
          <w:sz w:val="22"/>
          <w:szCs w:val="22"/>
        </w:rPr>
        <w:t xml:space="preserve"> conflict</w:t>
      </w:r>
      <w:r w:rsidR="00D71282">
        <w:rPr>
          <w:color w:val="000000"/>
          <w:sz w:val="22"/>
          <w:szCs w:val="22"/>
        </w:rPr>
        <w:t>s, and their remedy,</w:t>
      </w:r>
      <w:r w:rsidRPr="00FC2559">
        <w:rPr>
          <w:color w:val="000000"/>
          <w:sz w:val="22"/>
          <w:szCs w:val="22"/>
        </w:rPr>
        <w:t xml:space="preserve"> shall be </w:t>
      </w:r>
      <w:r w:rsidR="00EA0AC1" w:rsidRPr="00FC2559">
        <w:rPr>
          <w:color w:val="000000"/>
          <w:sz w:val="22"/>
          <w:szCs w:val="22"/>
        </w:rPr>
        <w:t>disc</w:t>
      </w:r>
      <w:r w:rsidR="003F3A7F" w:rsidRPr="00FC2559">
        <w:rPr>
          <w:color w:val="000000"/>
          <w:sz w:val="22"/>
          <w:szCs w:val="22"/>
        </w:rPr>
        <w:t>losed to</w:t>
      </w:r>
      <w:r w:rsidR="00EA0AC1" w:rsidRPr="00FC2559">
        <w:rPr>
          <w:color w:val="000000"/>
          <w:sz w:val="22"/>
          <w:szCs w:val="22"/>
        </w:rPr>
        <w:t xml:space="preserve"> </w:t>
      </w:r>
      <w:r w:rsidR="001D27F7" w:rsidRPr="00FC2559">
        <w:rPr>
          <w:color w:val="000000"/>
          <w:sz w:val="22"/>
          <w:szCs w:val="22"/>
        </w:rPr>
        <w:t>the Board of Trustees</w:t>
      </w:r>
      <w:r w:rsidR="00742443">
        <w:rPr>
          <w:color w:val="000000"/>
          <w:sz w:val="22"/>
          <w:szCs w:val="22"/>
        </w:rPr>
        <w:t xml:space="preserve"> at the next meeting</w:t>
      </w:r>
      <w:r w:rsidR="00394B01">
        <w:rPr>
          <w:color w:val="000000"/>
          <w:sz w:val="22"/>
          <w:szCs w:val="22"/>
        </w:rPr>
        <w:t xml:space="preserve">. </w:t>
      </w:r>
      <w:r w:rsidR="00576ACE">
        <w:rPr>
          <w:color w:val="000000"/>
          <w:sz w:val="22"/>
          <w:szCs w:val="22"/>
        </w:rPr>
        <w:t xml:space="preserve"> </w:t>
      </w:r>
      <w:r w:rsidR="00742443">
        <w:rPr>
          <w:color w:val="000000"/>
          <w:sz w:val="22"/>
          <w:szCs w:val="22"/>
        </w:rPr>
        <w:t>T</w:t>
      </w:r>
      <w:r w:rsidR="00576ACE">
        <w:rPr>
          <w:color w:val="000000"/>
          <w:sz w:val="22"/>
          <w:szCs w:val="22"/>
        </w:rPr>
        <w:t>he</w:t>
      </w:r>
      <w:r w:rsidR="00A21A3D">
        <w:rPr>
          <w:color w:val="000000"/>
          <w:sz w:val="22"/>
          <w:szCs w:val="22"/>
        </w:rPr>
        <w:t xml:space="preserve"> Conflict of Interest Committee</w:t>
      </w:r>
      <w:r w:rsidR="00576ACE">
        <w:rPr>
          <w:color w:val="000000"/>
          <w:sz w:val="22"/>
          <w:szCs w:val="22"/>
        </w:rPr>
        <w:t xml:space="preserve"> will report to the Board at least annually</w:t>
      </w:r>
      <w:r w:rsidR="00742443">
        <w:rPr>
          <w:color w:val="000000"/>
          <w:sz w:val="22"/>
          <w:szCs w:val="22"/>
        </w:rPr>
        <w:t xml:space="preserve"> in any case</w:t>
      </w:r>
      <w:r w:rsidR="00576ACE">
        <w:rPr>
          <w:color w:val="000000"/>
          <w:sz w:val="22"/>
          <w:szCs w:val="22"/>
        </w:rPr>
        <w:t>.</w:t>
      </w:r>
      <w:r w:rsidR="0069081F" w:rsidRPr="00FC2559">
        <w:rPr>
          <w:color w:val="000000"/>
          <w:sz w:val="22"/>
          <w:szCs w:val="22"/>
        </w:rPr>
        <w:t xml:space="preserve"> </w:t>
      </w:r>
    </w:p>
    <w:p w:rsidR="003C3D91" w:rsidRDefault="003C3D91" w:rsidP="00284296">
      <w:pPr>
        <w:jc w:val="both"/>
        <w:rPr>
          <w:color w:val="000000"/>
          <w:sz w:val="22"/>
          <w:szCs w:val="22"/>
        </w:rPr>
      </w:pPr>
    </w:p>
    <w:p w:rsidR="0069081F" w:rsidRPr="00FC2559" w:rsidRDefault="0069081F" w:rsidP="00284296">
      <w:pPr>
        <w:jc w:val="both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 xml:space="preserve">In general, when those covered by this policy are deemed to be in a conflict of interest situation with respect to any matter before the Board or administration, that individual shall refrain from participating in the consideration of </w:t>
      </w:r>
      <w:r w:rsidR="00F76C6B" w:rsidRPr="00FC2559">
        <w:rPr>
          <w:color w:val="000000"/>
          <w:sz w:val="22"/>
          <w:szCs w:val="22"/>
        </w:rPr>
        <w:t>any</w:t>
      </w:r>
      <w:r w:rsidRPr="00FC2559">
        <w:rPr>
          <w:color w:val="000000"/>
          <w:sz w:val="22"/>
          <w:szCs w:val="22"/>
        </w:rPr>
        <w:t xml:space="preserve"> proposed transaction</w:t>
      </w:r>
      <w:r w:rsidR="00F76C6B" w:rsidRPr="00FC2559">
        <w:rPr>
          <w:color w:val="000000"/>
          <w:sz w:val="22"/>
          <w:szCs w:val="22"/>
        </w:rPr>
        <w:t xml:space="preserve"> which may be impaired by the potential conflict</w:t>
      </w:r>
      <w:r w:rsidRPr="00FC2559">
        <w:rPr>
          <w:color w:val="000000"/>
          <w:sz w:val="22"/>
          <w:szCs w:val="22"/>
        </w:rPr>
        <w:t>, unless specifically requested to provide information regarding the transaction in question.  Such person shall not vote on or take any position for or against the proposed transaction.  When deemed appropriate, a notification shall be made in the minutes of the meeting that the person involved neither participated in the consideration of the proposed transaction nor voted on the matter.</w:t>
      </w:r>
    </w:p>
    <w:p w:rsidR="00DA47C0" w:rsidRPr="00FC2559" w:rsidRDefault="00DA47C0" w:rsidP="00284296">
      <w:pPr>
        <w:jc w:val="both"/>
        <w:rPr>
          <w:color w:val="000000"/>
          <w:sz w:val="22"/>
          <w:szCs w:val="22"/>
        </w:rPr>
      </w:pPr>
    </w:p>
    <w:p w:rsidR="006B77F3" w:rsidRPr="00FC2559" w:rsidRDefault="00DA47C0" w:rsidP="006908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6B77F3" w:rsidRPr="00FC2559">
        <w:rPr>
          <w:b/>
          <w:color w:val="000000"/>
          <w:sz w:val="22"/>
          <w:szCs w:val="22"/>
        </w:rPr>
        <w:t>. Confidentiality</w:t>
      </w:r>
    </w:p>
    <w:p w:rsidR="006B77F3" w:rsidRPr="00FC2559" w:rsidRDefault="006B77F3" w:rsidP="0069081F">
      <w:pPr>
        <w:rPr>
          <w:color w:val="000000"/>
          <w:sz w:val="22"/>
          <w:szCs w:val="22"/>
        </w:rPr>
      </w:pPr>
    </w:p>
    <w:p w:rsidR="0078104D" w:rsidRPr="00FC2559" w:rsidRDefault="006B77F3" w:rsidP="00284296">
      <w:pPr>
        <w:jc w:val="both"/>
        <w:rPr>
          <w:color w:val="000000"/>
          <w:sz w:val="22"/>
          <w:szCs w:val="22"/>
        </w:rPr>
      </w:pPr>
      <w:r w:rsidRPr="00FC2559">
        <w:rPr>
          <w:color w:val="000000"/>
          <w:sz w:val="22"/>
          <w:szCs w:val="22"/>
        </w:rPr>
        <w:t>The individual disclosure statements</w:t>
      </w:r>
      <w:r w:rsidR="00DA47C0">
        <w:rPr>
          <w:color w:val="000000"/>
          <w:sz w:val="22"/>
          <w:szCs w:val="22"/>
        </w:rPr>
        <w:t xml:space="preserve"> </w:t>
      </w:r>
      <w:r w:rsidR="00D71282">
        <w:rPr>
          <w:color w:val="000000"/>
          <w:sz w:val="22"/>
          <w:szCs w:val="22"/>
        </w:rPr>
        <w:t xml:space="preserve">shall be </w:t>
      </w:r>
      <w:r w:rsidR="00394B01">
        <w:rPr>
          <w:color w:val="000000"/>
          <w:sz w:val="22"/>
          <w:szCs w:val="22"/>
        </w:rPr>
        <w:t>held</w:t>
      </w:r>
      <w:r w:rsidR="00D71282">
        <w:rPr>
          <w:color w:val="000000"/>
          <w:sz w:val="22"/>
          <w:szCs w:val="22"/>
        </w:rPr>
        <w:t xml:space="preserve"> </w:t>
      </w:r>
      <w:r w:rsidR="006650A6">
        <w:rPr>
          <w:color w:val="000000"/>
          <w:sz w:val="22"/>
          <w:szCs w:val="22"/>
        </w:rPr>
        <w:t xml:space="preserve">confidential </w:t>
      </w:r>
      <w:r w:rsidR="00D71282">
        <w:rPr>
          <w:color w:val="000000"/>
          <w:sz w:val="22"/>
          <w:szCs w:val="22"/>
        </w:rPr>
        <w:t>by the Secretary and</w:t>
      </w:r>
      <w:r w:rsidR="006650A6">
        <w:rPr>
          <w:color w:val="000000"/>
          <w:sz w:val="22"/>
          <w:szCs w:val="22"/>
        </w:rPr>
        <w:t xml:space="preserve"> the Conflict of Interest Review Committee</w:t>
      </w:r>
      <w:r w:rsidR="00D71282">
        <w:rPr>
          <w:color w:val="000000"/>
          <w:sz w:val="22"/>
          <w:szCs w:val="22"/>
        </w:rPr>
        <w:t>.</w:t>
      </w:r>
      <w:r w:rsidR="006650A6">
        <w:rPr>
          <w:color w:val="000000"/>
          <w:sz w:val="22"/>
          <w:szCs w:val="22"/>
        </w:rPr>
        <w:t xml:space="preserve"> </w:t>
      </w:r>
      <w:r w:rsidRPr="00FC2559">
        <w:rPr>
          <w:color w:val="000000"/>
          <w:sz w:val="22"/>
          <w:szCs w:val="22"/>
        </w:rPr>
        <w:t xml:space="preserve">The statements shall be open for inspection by the public only: (a) by official action of the Board of Trustees </w:t>
      </w:r>
      <w:r w:rsidR="00C654A4">
        <w:rPr>
          <w:color w:val="000000"/>
          <w:sz w:val="22"/>
          <w:szCs w:val="22"/>
        </w:rPr>
        <w:t xml:space="preserve">upon </w:t>
      </w:r>
      <w:r w:rsidRPr="00FC2559">
        <w:rPr>
          <w:color w:val="000000"/>
          <w:sz w:val="22"/>
          <w:szCs w:val="22"/>
        </w:rPr>
        <w:t xml:space="preserve">showing of good cause; (b) with the consent of the person who submitted the data which is to be disclosed; (c) by court order; or (d) as otherwise required by </w:t>
      </w:r>
      <w:smartTag w:uri="urn:schemas-microsoft-com:office:smarttags" w:element="PostalCode">
        <w:smartTag w:uri="urn:schemas-microsoft-com:office:smarttags" w:element="place">
          <w:r w:rsidRPr="00FC2559">
            <w:rPr>
              <w:color w:val="000000"/>
              <w:sz w:val="22"/>
              <w:szCs w:val="22"/>
            </w:rPr>
            <w:t>Massachusetts</w:t>
          </w:r>
        </w:smartTag>
      </w:smartTag>
      <w:r w:rsidRPr="00FC2559">
        <w:rPr>
          <w:color w:val="000000"/>
          <w:sz w:val="22"/>
          <w:szCs w:val="22"/>
        </w:rPr>
        <w:t xml:space="preserve"> or federal law or regulation.</w:t>
      </w:r>
    </w:p>
    <w:p w:rsidR="0078104D" w:rsidRPr="00FC2559" w:rsidRDefault="0078104D">
      <w:pPr>
        <w:rPr>
          <w:color w:val="000000"/>
          <w:sz w:val="22"/>
          <w:szCs w:val="22"/>
        </w:rPr>
      </w:pPr>
    </w:p>
    <w:p w:rsidR="0078104D" w:rsidRPr="00FC2559" w:rsidRDefault="0078104D" w:rsidP="0078104D">
      <w:pPr>
        <w:rPr>
          <w:color w:val="000000"/>
          <w:sz w:val="22"/>
          <w:szCs w:val="22"/>
        </w:rPr>
      </w:pPr>
    </w:p>
    <w:p w:rsidR="00284296" w:rsidRDefault="00284296" w:rsidP="00284296">
      <w:pPr>
        <w:jc w:val="both"/>
        <w:rPr>
          <w:color w:val="000000"/>
          <w:sz w:val="22"/>
          <w:szCs w:val="22"/>
        </w:rPr>
      </w:pPr>
    </w:p>
    <w:p w:rsidR="00284296" w:rsidRDefault="00284296" w:rsidP="00284296">
      <w:pPr>
        <w:jc w:val="both"/>
        <w:rPr>
          <w:color w:val="000000"/>
          <w:sz w:val="22"/>
          <w:szCs w:val="22"/>
        </w:rPr>
      </w:pPr>
    </w:p>
    <w:p w:rsidR="00284296" w:rsidRDefault="00284296" w:rsidP="00284296">
      <w:pPr>
        <w:jc w:val="both"/>
        <w:rPr>
          <w:color w:val="000000"/>
          <w:sz w:val="22"/>
          <w:szCs w:val="22"/>
        </w:rPr>
      </w:pPr>
    </w:p>
    <w:p w:rsidR="00284296" w:rsidRDefault="00284296" w:rsidP="00284296">
      <w:pPr>
        <w:jc w:val="both"/>
        <w:rPr>
          <w:color w:val="000000"/>
          <w:sz w:val="22"/>
          <w:szCs w:val="22"/>
        </w:rPr>
      </w:pPr>
    </w:p>
    <w:p w:rsidR="0019601B" w:rsidRPr="00FC2559" w:rsidRDefault="0019601B">
      <w:pPr>
        <w:rPr>
          <w:b/>
          <w:i/>
          <w:color w:val="000000"/>
        </w:rPr>
      </w:pPr>
    </w:p>
    <w:p w:rsidR="0019601B" w:rsidRDefault="0019601B">
      <w:pPr>
        <w:rPr>
          <w:b/>
          <w:i/>
          <w:color w:val="000000"/>
        </w:rPr>
      </w:pPr>
    </w:p>
    <w:p w:rsidR="0019601B" w:rsidRDefault="0019601B">
      <w:pPr>
        <w:rPr>
          <w:b/>
          <w:i/>
          <w:color w:val="000000"/>
        </w:rPr>
      </w:pPr>
    </w:p>
    <w:p w:rsidR="00495A3E" w:rsidRPr="00495A3E" w:rsidRDefault="00495A3E" w:rsidP="00FC2559">
      <w:pPr>
        <w:rPr>
          <w:sz w:val="20"/>
          <w:szCs w:val="20"/>
        </w:rPr>
      </w:pPr>
    </w:p>
    <w:sectPr w:rsidR="00495A3E" w:rsidRPr="00495A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A9" w:rsidRDefault="007E64A9">
      <w:r>
        <w:separator/>
      </w:r>
    </w:p>
  </w:endnote>
  <w:endnote w:type="continuationSeparator" w:id="0">
    <w:p w:rsidR="007E64A9" w:rsidRDefault="007E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A9" w:rsidRDefault="007E64A9">
      <w:r>
        <w:separator/>
      </w:r>
    </w:p>
  </w:footnote>
  <w:footnote w:type="continuationSeparator" w:id="0">
    <w:p w:rsidR="007E64A9" w:rsidRDefault="007E6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D60"/>
    <w:multiLevelType w:val="hybridMultilevel"/>
    <w:tmpl w:val="EA8EDF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057BC"/>
    <w:multiLevelType w:val="hybridMultilevel"/>
    <w:tmpl w:val="9438D0D2"/>
    <w:lvl w:ilvl="0" w:tplc="2C2863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7F2DD1"/>
    <w:multiLevelType w:val="hybridMultilevel"/>
    <w:tmpl w:val="99A83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75839"/>
    <w:multiLevelType w:val="hybridMultilevel"/>
    <w:tmpl w:val="B3CA03F0"/>
    <w:lvl w:ilvl="0" w:tplc="9D043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1EE1"/>
    <w:rsid w:val="000006C5"/>
    <w:rsid w:val="000008E8"/>
    <w:rsid w:val="00025AA6"/>
    <w:rsid w:val="0006281D"/>
    <w:rsid w:val="00071B35"/>
    <w:rsid w:val="00093180"/>
    <w:rsid w:val="000A1FF8"/>
    <w:rsid w:val="000B1D35"/>
    <w:rsid w:val="000B215B"/>
    <w:rsid w:val="000C3D01"/>
    <w:rsid w:val="000C44EF"/>
    <w:rsid w:val="000C48F1"/>
    <w:rsid w:val="000C7D61"/>
    <w:rsid w:val="000F3657"/>
    <w:rsid w:val="001117B3"/>
    <w:rsid w:val="00111F70"/>
    <w:rsid w:val="00115013"/>
    <w:rsid w:val="00121CA0"/>
    <w:rsid w:val="0012676D"/>
    <w:rsid w:val="001304FC"/>
    <w:rsid w:val="00132950"/>
    <w:rsid w:val="001459FF"/>
    <w:rsid w:val="00184D53"/>
    <w:rsid w:val="00191158"/>
    <w:rsid w:val="0019601B"/>
    <w:rsid w:val="001A6172"/>
    <w:rsid w:val="001B300C"/>
    <w:rsid w:val="001C19F0"/>
    <w:rsid w:val="001C670D"/>
    <w:rsid w:val="001D0682"/>
    <w:rsid w:val="001D2688"/>
    <w:rsid w:val="001D27F7"/>
    <w:rsid w:val="001F0C9B"/>
    <w:rsid w:val="001F505F"/>
    <w:rsid w:val="002014CD"/>
    <w:rsid w:val="00203857"/>
    <w:rsid w:val="00213157"/>
    <w:rsid w:val="0021672D"/>
    <w:rsid w:val="00220BFF"/>
    <w:rsid w:val="00223182"/>
    <w:rsid w:val="00265252"/>
    <w:rsid w:val="00284296"/>
    <w:rsid w:val="00284800"/>
    <w:rsid w:val="0029020E"/>
    <w:rsid w:val="002977D4"/>
    <w:rsid w:val="002B3E80"/>
    <w:rsid w:val="002C2624"/>
    <w:rsid w:val="002D074F"/>
    <w:rsid w:val="002D221F"/>
    <w:rsid w:val="002D3E97"/>
    <w:rsid w:val="002D3FB4"/>
    <w:rsid w:val="002E2D7E"/>
    <w:rsid w:val="002E74C8"/>
    <w:rsid w:val="002F3E41"/>
    <w:rsid w:val="0030274F"/>
    <w:rsid w:val="00317D3C"/>
    <w:rsid w:val="003204D8"/>
    <w:rsid w:val="003628CA"/>
    <w:rsid w:val="00375074"/>
    <w:rsid w:val="0038651C"/>
    <w:rsid w:val="00394B01"/>
    <w:rsid w:val="0039547E"/>
    <w:rsid w:val="003A3131"/>
    <w:rsid w:val="003B0C27"/>
    <w:rsid w:val="003C3D91"/>
    <w:rsid w:val="003C5E26"/>
    <w:rsid w:val="003D7887"/>
    <w:rsid w:val="003F39ED"/>
    <w:rsid w:val="003F3A7F"/>
    <w:rsid w:val="003F6298"/>
    <w:rsid w:val="0040410D"/>
    <w:rsid w:val="00412CCA"/>
    <w:rsid w:val="00416FBE"/>
    <w:rsid w:val="00432A73"/>
    <w:rsid w:val="00443F2D"/>
    <w:rsid w:val="004468B8"/>
    <w:rsid w:val="00480462"/>
    <w:rsid w:val="00480613"/>
    <w:rsid w:val="00480F4E"/>
    <w:rsid w:val="00481A53"/>
    <w:rsid w:val="00495A3E"/>
    <w:rsid w:val="004C5507"/>
    <w:rsid w:val="004D3433"/>
    <w:rsid w:val="004E0BF9"/>
    <w:rsid w:val="004E3338"/>
    <w:rsid w:val="004F5FD0"/>
    <w:rsid w:val="004F7241"/>
    <w:rsid w:val="00516A24"/>
    <w:rsid w:val="005348B8"/>
    <w:rsid w:val="00541F00"/>
    <w:rsid w:val="00551BDF"/>
    <w:rsid w:val="0057046F"/>
    <w:rsid w:val="00571A5C"/>
    <w:rsid w:val="00575141"/>
    <w:rsid w:val="00576ACE"/>
    <w:rsid w:val="00585730"/>
    <w:rsid w:val="005B0BA1"/>
    <w:rsid w:val="005B3BEC"/>
    <w:rsid w:val="005B7BC9"/>
    <w:rsid w:val="005C56D3"/>
    <w:rsid w:val="005D022C"/>
    <w:rsid w:val="005D4BD7"/>
    <w:rsid w:val="005F484F"/>
    <w:rsid w:val="00604C0A"/>
    <w:rsid w:val="006139C9"/>
    <w:rsid w:val="00616383"/>
    <w:rsid w:val="00621097"/>
    <w:rsid w:val="006222D7"/>
    <w:rsid w:val="00646594"/>
    <w:rsid w:val="006467FA"/>
    <w:rsid w:val="00662E44"/>
    <w:rsid w:val="00663AA1"/>
    <w:rsid w:val="006650A6"/>
    <w:rsid w:val="00680CA4"/>
    <w:rsid w:val="00685B01"/>
    <w:rsid w:val="0069081F"/>
    <w:rsid w:val="006B5C85"/>
    <w:rsid w:val="006B77F3"/>
    <w:rsid w:val="006D1E93"/>
    <w:rsid w:val="006F30AF"/>
    <w:rsid w:val="00704A46"/>
    <w:rsid w:val="007155C6"/>
    <w:rsid w:val="00720E16"/>
    <w:rsid w:val="00742443"/>
    <w:rsid w:val="00742ACF"/>
    <w:rsid w:val="00744122"/>
    <w:rsid w:val="0078104D"/>
    <w:rsid w:val="00785E19"/>
    <w:rsid w:val="00786B73"/>
    <w:rsid w:val="00794C0F"/>
    <w:rsid w:val="007C5711"/>
    <w:rsid w:val="007D5EFD"/>
    <w:rsid w:val="007E4504"/>
    <w:rsid w:val="007E470E"/>
    <w:rsid w:val="007E64A9"/>
    <w:rsid w:val="007E695B"/>
    <w:rsid w:val="007E7B77"/>
    <w:rsid w:val="00803B6B"/>
    <w:rsid w:val="00817D6C"/>
    <w:rsid w:val="008457F2"/>
    <w:rsid w:val="008527AE"/>
    <w:rsid w:val="00853B7D"/>
    <w:rsid w:val="00857459"/>
    <w:rsid w:val="0086327E"/>
    <w:rsid w:val="008C1ED7"/>
    <w:rsid w:val="008E243E"/>
    <w:rsid w:val="0090263C"/>
    <w:rsid w:val="009A5225"/>
    <w:rsid w:val="009A74E5"/>
    <w:rsid w:val="009C56D8"/>
    <w:rsid w:val="009D2F24"/>
    <w:rsid w:val="009D5F6B"/>
    <w:rsid w:val="009E0CCE"/>
    <w:rsid w:val="009E39C3"/>
    <w:rsid w:val="009F3898"/>
    <w:rsid w:val="00A07A19"/>
    <w:rsid w:val="00A21A3D"/>
    <w:rsid w:val="00A23C78"/>
    <w:rsid w:val="00A30E8C"/>
    <w:rsid w:val="00A31491"/>
    <w:rsid w:val="00A36482"/>
    <w:rsid w:val="00A81CE0"/>
    <w:rsid w:val="00A86C40"/>
    <w:rsid w:val="00AB43CE"/>
    <w:rsid w:val="00AE23B5"/>
    <w:rsid w:val="00AF0092"/>
    <w:rsid w:val="00AF350A"/>
    <w:rsid w:val="00AF5E47"/>
    <w:rsid w:val="00B05697"/>
    <w:rsid w:val="00B24A6D"/>
    <w:rsid w:val="00B305D9"/>
    <w:rsid w:val="00B3468F"/>
    <w:rsid w:val="00B409E3"/>
    <w:rsid w:val="00B43628"/>
    <w:rsid w:val="00B4585E"/>
    <w:rsid w:val="00B92636"/>
    <w:rsid w:val="00BA778F"/>
    <w:rsid w:val="00BB6636"/>
    <w:rsid w:val="00BC7CCF"/>
    <w:rsid w:val="00BD36BB"/>
    <w:rsid w:val="00BF63AE"/>
    <w:rsid w:val="00C0166D"/>
    <w:rsid w:val="00C05649"/>
    <w:rsid w:val="00C255BC"/>
    <w:rsid w:val="00C34BC9"/>
    <w:rsid w:val="00C53668"/>
    <w:rsid w:val="00C654A4"/>
    <w:rsid w:val="00C82EF0"/>
    <w:rsid w:val="00CA7E86"/>
    <w:rsid w:val="00CB347D"/>
    <w:rsid w:val="00CC007A"/>
    <w:rsid w:val="00CC0CC3"/>
    <w:rsid w:val="00CD6A1C"/>
    <w:rsid w:val="00CF1CF0"/>
    <w:rsid w:val="00CF5F2D"/>
    <w:rsid w:val="00D0211A"/>
    <w:rsid w:val="00D131ED"/>
    <w:rsid w:val="00D26EEC"/>
    <w:rsid w:val="00D67878"/>
    <w:rsid w:val="00D71282"/>
    <w:rsid w:val="00D71EE1"/>
    <w:rsid w:val="00D90FF4"/>
    <w:rsid w:val="00DA15D5"/>
    <w:rsid w:val="00DA47C0"/>
    <w:rsid w:val="00DC5747"/>
    <w:rsid w:val="00DC71BA"/>
    <w:rsid w:val="00DD3755"/>
    <w:rsid w:val="00DE1890"/>
    <w:rsid w:val="00DE6DF3"/>
    <w:rsid w:val="00DF6CB8"/>
    <w:rsid w:val="00E0174D"/>
    <w:rsid w:val="00E174E7"/>
    <w:rsid w:val="00E251EC"/>
    <w:rsid w:val="00E26E71"/>
    <w:rsid w:val="00E3620D"/>
    <w:rsid w:val="00E437CE"/>
    <w:rsid w:val="00E84433"/>
    <w:rsid w:val="00E84D71"/>
    <w:rsid w:val="00E971AB"/>
    <w:rsid w:val="00EA0AC1"/>
    <w:rsid w:val="00EC5454"/>
    <w:rsid w:val="00ED4CEB"/>
    <w:rsid w:val="00EE6F19"/>
    <w:rsid w:val="00EF01BB"/>
    <w:rsid w:val="00F05D59"/>
    <w:rsid w:val="00F135AA"/>
    <w:rsid w:val="00F15FC3"/>
    <w:rsid w:val="00F239B7"/>
    <w:rsid w:val="00F32269"/>
    <w:rsid w:val="00F34059"/>
    <w:rsid w:val="00F41356"/>
    <w:rsid w:val="00F72A35"/>
    <w:rsid w:val="00F76C6B"/>
    <w:rsid w:val="00F96908"/>
    <w:rsid w:val="00F977DB"/>
    <w:rsid w:val="00FB33C0"/>
    <w:rsid w:val="00FC2559"/>
    <w:rsid w:val="00FC5811"/>
    <w:rsid w:val="00FD3823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71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1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 - Draft</vt:lpstr>
    </vt:vector>
  </TitlesOfParts>
  <Company>Amherst College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Policy - Draft</dc:title>
  <dc:subject/>
  <dc:creator>itserviceaccount</dc:creator>
  <cp:keywords/>
  <dc:description/>
  <cp:lastModifiedBy>hsin</cp:lastModifiedBy>
  <cp:revision>2</cp:revision>
  <cp:lastPrinted>2011-03-11T17:25:00Z</cp:lastPrinted>
  <dcterms:created xsi:type="dcterms:W3CDTF">2011-05-05T19:30:00Z</dcterms:created>
  <dcterms:modified xsi:type="dcterms:W3CDTF">2011-05-05T19:30:00Z</dcterms:modified>
</cp:coreProperties>
</file>