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5" w:rsidRPr="00BB551C" w:rsidRDefault="00D54D25" w:rsidP="00D54D25">
      <w:pPr>
        <w:rPr>
          <w:rFonts w:ascii="Helvetica" w:eastAsia="小塚明朝 Pro R" w:hAnsi="Helvetica"/>
        </w:rPr>
      </w:pPr>
    </w:p>
    <w:p w:rsidR="00433E6B" w:rsidRPr="00BB551C" w:rsidRDefault="00433E6B" w:rsidP="00433E6B">
      <w:pPr>
        <w:jc w:val="center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</w:rPr>
        <w:t>Handout for Early Shinto and Yamato</w:t>
      </w:r>
    </w:p>
    <w:p w:rsidR="00433E6B" w:rsidRPr="00BB551C" w:rsidRDefault="00433E6B" w:rsidP="00D54D25">
      <w:pPr>
        <w:rPr>
          <w:rFonts w:ascii="Helvetica" w:eastAsia="小塚明朝 Pro R" w:hAnsi="Helvetica"/>
        </w:rPr>
      </w:pPr>
    </w:p>
    <w:p w:rsidR="00D54D25" w:rsidRPr="00BB551C" w:rsidRDefault="00D54D25" w:rsidP="00D54D25">
      <w:pPr>
        <w:rPr>
          <w:rFonts w:ascii="Helvetica" w:eastAsia="小塚明朝 Pro R" w:hAnsi="Helvetica" w:cs="小塚明朝 Pro R"/>
          <w:lang w:eastAsia="ja-JP"/>
        </w:rPr>
      </w:pPr>
      <w:r w:rsidRPr="00BB551C">
        <w:rPr>
          <w:rFonts w:ascii="Helvetica" w:eastAsia="小塚明朝 Pro R" w:hAnsi="Helvetica"/>
        </w:rPr>
        <w:t>Shinto</w:t>
      </w:r>
      <w:r w:rsidR="00433E6B" w:rsidRPr="00BB551C">
        <w:rPr>
          <w:rFonts w:ascii="Helvetica" w:eastAsia="小塚明朝 Pro R" w:hAnsi="Helvetica"/>
        </w:rPr>
        <w:t xml:space="preserve"> </w:t>
      </w:r>
      <w:r w:rsidR="00433E6B" w:rsidRPr="00BB551C">
        <w:rPr>
          <w:rFonts w:ascii="Helvetica" w:eastAsia="小塚明朝 Pro R" w:hAnsi="Helvetica" w:cs="小塚明朝 Pro R"/>
          <w:lang w:eastAsia="ja-JP"/>
        </w:rPr>
        <w:t>神道</w:t>
      </w:r>
    </w:p>
    <w:p w:rsidR="00D54D25" w:rsidRPr="00BB551C" w:rsidRDefault="00D54D25" w:rsidP="00D54D25">
      <w:pPr>
        <w:rPr>
          <w:rFonts w:ascii="Helvetica" w:eastAsia="小塚明朝 Pro R" w:hAnsi="Helvetica" w:cs="小塚明朝 Pro R"/>
          <w:lang w:eastAsia="ja-JP"/>
        </w:rPr>
      </w:pPr>
      <w:r w:rsidRPr="00BB551C">
        <w:rPr>
          <w:rFonts w:ascii="Helvetica" w:eastAsia="小塚明朝 Pro R" w:hAnsi="Helvetica"/>
        </w:rPr>
        <w:t>Izumo</w:t>
      </w:r>
      <w:r w:rsidR="00433E6B" w:rsidRPr="00BB551C">
        <w:rPr>
          <w:rFonts w:ascii="Helvetica" w:eastAsia="小塚明朝 Pro R" w:hAnsi="Helvetica"/>
        </w:rPr>
        <w:t xml:space="preserve"> </w:t>
      </w:r>
      <w:r w:rsidR="00433E6B" w:rsidRPr="00BB551C">
        <w:rPr>
          <w:rFonts w:ascii="Helvetica" w:eastAsia="小塚明朝 Pro R" w:hAnsi="Helvetica" w:cs="小塚明朝 Pro R"/>
          <w:lang w:eastAsia="ja-JP"/>
        </w:rPr>
        <w:t>出雲</w:t>
      </w:r>
      <w:r w:rsidR="00433E6B" w:rsidRPr="00BB551C">
        <w:rPr>
          <w:rFonts w:ascii="Helvetica" w:eastAsia="小塚明朝 Pro R" w:hAnsi="Helvetica" w:cs="小塚明朝 Pro R"/>
          <w:lang w:eastAsia="ja-JP"/>
        </w:rPr>
        <w:t xml:space="preserve">  </w:t>
      </w:r>
      <w:r w:rsidR="00433E6B" w:rsidRPr="00BB551C">
        <w:rPr>
          <w:rFonts w:ascii="Helvetica" w:eastAsia="小塚明朝 Pro R" w:hAnsi="Helvetica"/>
        </w:rPr>
        <w:t>I</w:t>
      </w:r>
      <w:r w:rsidRPr="00BB551C">
        <w:rPr>
          <w:rFonts w:ascii="Helvetica" w:eastAsia="小塚明朝 Pro R" w:hAnsi="Helvetica"/>
        </w:rPr>
        <w:t>zumo taisha</w:t>
      </w:r>
      <w:r w:rsidR="00433E6B" w:rsidRPr="00BB551C">
        <w:rPr>
          <w:rFonts w:ascii="Helvetica" w:eastAsia="小塚明朝 Pro R" w:hAnsi="Helvetica"/>
        </w:rPr>
        <w:t xml:space="preserve"> </w:t>
      </w:r>
      <w:r w:rsidR="00433E6B" w:rsidRPr="00BB551C">
        <w:rPr>
          <w:rFonts w:ascii="Helvetica" w:eastAsia="小塚明朝 Pro R" w:hAnsi="Helvetica" w:cs="小塚明朝 Pro R"/>
          <w:lang w:eastAsia="ja-JP"/>
        </w:rPr>
        <w:t>出雲大社</w:t>
      </w:r>
      <w:r w:rsidR="00433E6B" w:rsidRPr="00BB551C">
        <w:rPr>
          <w:rFonts w:ascii="Helvetica" w:eastAsia="小塚明朝 Pro R" w:hAnsi="Helvetica"/>
        </w:rPr>
        <w:t xml:space="preserve"> </w:t>
      </w:r>
    </w:p>
    <w:p w:rsidR="00D54D25" w:rsidRPr="00BB551C" w:rsidRDefault="00D54D25" w:rsidP="00D54D25">
      <w:pPr>
        <w:rPr>
          <w:rFonts w:ascii="Helvetica" w:eastAsia="小塚明朝 Pro R" w:hAnsi="Helvetica" w:cs="小塚明朝 Pro R" w:hint="eastAsia"/>
          <w:lang w:eastAsia="ja-JP"/>
        </w:rPr>
      </w:pPr>
      <w:r w:rsidRPr="00BB551C">
        <w:rPr>
          <w:rFonts w:ascii="Helvetica" w:eastAsia="小塚明朝 Pro R" w:hAnsi="Helvetica"/>
        </w:rPr>
        <w:t>Ise jingu</w:t>
      </w:r>
      <w:r w:rsidR="00433E6B" w:rsidRPr="00BB551C">
        <w:rPr>
          <w:rFonts w:ascii="Helvetica" w:eastAsia="小塚明朝 Pro R" w:hAnsi="Helvetica"/>
        </w:rPr>
        <w:t xml:space="preserve"> </w:t>
      </w:r>
      <w:r w:rsidR="00433E6B" w:rsidRPr="00BB551C">
        <w:rPr>
          <w:rFonts w:ascii="Helvetica" w:eastAsia="小塚明朝 Pro R" w:hAnsi="Helvetica" w:cs="小塚明朝 Pro R"/>
          <w:lang w:eastAsia="ja-JP"/>
        </w:rPr>
        <w:t>伊勢神宮</w:t>
      </w:r>
    </w:p>
    <w:p w:rsidR="00594B8D" w:rsidRPr="00BB551C" w:rsidRDefault="00594B8D" w:rsidP="00D54D25">
      <w:pPr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  <w:i/>
        </w:rPr>
        <w:t xml:space="preserve">Kojiki </w:t>
      </w:r>
      <w:r w:rsidR="00225A0E" w:rsidRPr="00BB551C">
        <w:rPr>
          <w:rFonts w:ascii="Helvetica" w:eastAsia="小塚明朝 Pro R" w:hAnsi="Helvetica"/>
        </w:rPr>
        <w:t>古事記</w:t>
      </w:r>
      <w:r w:rsidR="00225A0E" w:rsidRPr="00BB551C">
        <w:rPr>
          <w:rFonts w:ascii="Helvetica" w:eastAsia="小塚明朝 Pro R" w:hAnsi="Helvetica"/>
        </w:rPr>
        <w:t xml:space="preserve"> (712)</w:t>
      </w:r>
    </w:p>
    <w:p w:rsidR="00225A0E" w:rsidRPr="00BB551C" w:rsidRDefault="00594B8D" w:rsidP="00433E6B">
      <w:pPr>
        <w:ind w:left="720"/>
        <w:rPr>
          <w:rFonts w:ascii="Helvetica" w:eastAsia="小塚明朝 Pro R" w:hAnsi="Helvetica"/>
          <w:szCs w:val="28"/>
        </w:rPr>
      </w:pPr>
      <w:r w:rsidRPr="00BB551C">
        <w:rPr>
          <w:rFonts w:ascii="Helvetica" w:eastAsia="小塚明朝 Pro R" w:hAnsi="Helvetica"/>
          <w:szCs w:val="28"/>
        </w:rPr>
        <w:t xml:space="preserve">Japan's oldest extant chronicle, recording events from the mythical age of the gods up to the time of Empress </w:t>
      </w:r>
      <w:hyperlink r:id="rId5" w:history="1">
        <w:r w:rsidRPr="00BB551C">
          <w:rPr>
            <w:rFonts w:ascii="Helvetica" w:eastAsia="小塚明朝 Pro R" w:hAnsi="Helvetica"/>
            <w:szCs w:val="28"/>
          </w:rPr>
          <w:t>Suiko</w:t>
        </w:r>
      </w:hyperlink>
      <w:r w:rsidRPr="00BB551C">
        <w:rPr>
          <w:rFonts w:ascii="Helvetica" w:eastAsia="小塚明朝 Pro R" w:hAnsi="Helvetica"/>
          <w:szCs w:val="28"/>
        </w:rPr>
        <w:t xml:space="preserve"> (r 593−628). The compiler, </w:t>
      </w:r>
      <w:hyperlink r:id="rId6" w:history="1">
        <w:r w:rsidRPr="00BB551C">
          <w:rPr>
            <w:rFonts w:ascii="Helvetica" w:eastAsia="小塚明朝 Pro R" w:hAnsi="Helvetica"/>
            <w:szCs w:val="28"/>
          </w:rPr>
          <w:t>Ō no Yasumaro</w:t>
        </w:r>
      </w:hyperlink>
      <w:r w:rsidRPr="00BB551C">
        <w:rPr>
          <w:rFonts w:ascii="Helvetica" w:eastAsia="小塚明朝 Pro R" w:hAnsi="Helvetica"/>
          <w:szCs w:val="28"/>
        </w:rPr>
        <w:t xml:space="preserve">, states in the preface that it was presented to the reigning empress, Gemmei (661−722; r 707−715), on 9 March 712. The oldest surviving manuscript of the </w:t>
      </w:r>
      <w:r w:rsidRPr="00BB551C">
        <w:rPr>
          <w:rFonts w:ascii="Helvetica" w:eastAsia="小塚明朝 Pro R" w:hAnsi="Helvetica"/>
          <w:i/>
          <w:szCs w:val="28"/>
        </w:rPr>
        <w:t>Kojiki</w:t>
      </w:r>
      <w:r w:rsidRPr="00BB551C">
        <w:rPr>
          <w:rFonts w:ascii="Helvetica" w:eastAsia="小塚明朝 Pro R" w:hAnsi="Helvetica"/>
          <w:szCs w:val="28"/>
        </w:rPr>
        <w:t xml:space="preserve"> is a scroll copied in the years 1371−72.  Most scholars a</w:t>
      </w:r>
      <w:r w:rsidR="00BB551C">
        <w:rPr>
          <w:rFonts w:ascii="Helvetica" w:eastAsia="小塚明朝 Pro R" w:hAnsi="Helvetica"/>
          <w:szCs w:val="28"/>
        </w:rPr>
        <w:t>ccept</w:t>
      </w:r>
      <w:r w:rsidRPr="00BB551C">
        <w:rPr>
          <w:rFonts w:ascii="Helvetica" w:eastAsia="小塚明朝 Pro R" w:hAnsi="Helvetica"/>
          <w:szCs w:val="28"/>
        </w:rPr>
        <w:t xml:space="preserve"> that these oral traditions were first written down in the mid-6th century. It was not studied with great interest until the late-18</w:t>
      </w:r>
      <w:r w:rsidRPr="00BB551C">
        <w:rPr>
          <w:rFonts w:ascii="Helvetica" w:eastAsia="小塚明朝 Pro R" w:hAnsi="Helvetica"/>
          <w:szCs w:val="28"/>
          <w:vertAlign w:val="superscript"/>
        </w:rPr>
        <w:t>th</w:t>
      </w:r>
      <w:r w:rsidRPr="00BB551C">
        <w:rPr>
          <w:rFonts w:ascii="Helvetica" w:eastAsia="小塚明朝 Pro R" w:hAnsi="Helvetica"/>
          <w:szCs w:val="28"/>
        </w:rPr>
        <w:t xml:space="preserve"> century, when Motoori Norinaga made it the focus of his “national learning” (</w:t>
      </w:r>
      <w:r w:rsidRPr="00BB551C">
        <w:rPr>
          <w:rFonts w:ascii="Helvetica" w:eastAsia="小塚明朝 Pro R" w:hAnsi="Helvetica"/>
          <w:i/>
          <w:szCs w:val="28"/>
        </w:rPr>
        <w:t>kokugaku</w:t>
      </w:r>
      <w:r w:rsidRPr="00BB551C">
        <w:rPr>
          <w:rFonts w:ascii="Helvetica" w:eastAsia="小塚明朝 Pro R" w:hAnsi="Helvetica"/>
          <w:szCs w:val="28"/>
        </w:rPr>
        <w:t xml:space="preserve">), an attempt to locate a pure Japanese community in the ancient past.  </w:t>
      </w:r>
    </w:p>
    <w:p w:rsidR="00594B8D" w:rsidRPr="00BB551C" w:rsidRDefault="00594B8D" w:rsidP="00D54D25">
      <w:pPr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  <w:i/>
          <w:lang w:eastAsia="ja-JP"/>
        </w:rPr>
        <w:t xml:space="preserve">Nihon shoki </w:t>
      </w:r>
      <w:r w:rsidRPr="00BB551C">
        <w:rPr>
          <w:rFonts w:ascii="Helvetica" w:eastAsia="小塚明朝 Pro R" w:hAnsi="Helvetica"/>
          <w:lang w:eastAsia="ja-JP"/>
        </w:rPr>
        <w:t xml:space="preserve">or </w:t>
      </w:r>
      <w:r w:rsidRPr="00BB551C">
        <w:rPr>
          <w:rFonts w:ascii="Helvetica" w:eastAsia="小塚明朝 Pro R" w:hAnsi="Helvetica"/>
          <w:i/>
          <w:lang w:eastAsia="ja-JP"/>
        </w:rPr>
        <w:t>Nihongi</w:t>
      </w:r>
      <w:r w:rsidRPr="00BB551C">
        <w:rPr>
          <w:rFonts w:ascii="Helvetica" w:eastAsia="小塚明朝 Pro R" w:hAnsi="Helvetica"/>
          <w:lang w:eastAsia="ja-JP"/>
        </w:rPr>
        <w:t xml:space="preserve"> </w:t>
      </w:r>
      <w:r w:rsidR="00225A0E" w:rsidRPr="00BB551C">
        <w:rPr>
          <w:rFonts w:ascii="Helvetica" w:eastAsia="小塚明朝 Pro R" w:hAnsi="Helvetica"/>
        </w:rPr>
        <w:t>日本書紀</w:t>
      </w:r>
      <w:r w:rsidR="00225A0E" w:rsidRPr="00BB551C">
        <w:rPr>
          <w:rFonts w:ascii="Helvetica" w:eastAsia="小塚明朝 Pro R" w:hAnsi="Helvetica"/>
        </w:rPr>
        <w:t xml:space="preserve"> (720)</w:t>
      </w:r>
    </w:p>
    <w:p w:rsidR="00433E6B" w:rsidRPr="00BB551C" w:rsidRDefault="00594B8D" w:rsidP="00BB551C">
      <w:pPr>
        <w:ind w:left="720"/>
        <w:rPr>
          <w:rFonts w:ascii="Helvetica" w:eastAsia="小塚明朝 Pro R" w:hAnsi="Helvetica"/>
          <w:lang w:eastAsia="ja-JP"/>
        </w:rPr>
      </w:pPr>
      <w:r w:rsidRPr="00BB551C">
        <w:rPr>
          <w:rFonts w:ascii="Helvetica" w:eastAsia="小塚明朝 Pro R" w:hAnsi="Helvetica"/>
          <w:szCs w:val="28"/>
        </w:rPr>
        <w:t xml:space="preserve">The oldest official history of Japan covering events from the mythical age of the gods up to the reign of the empress </w:t>
      </w:r>
      <w:hyperlink r:id="rId7" w:history="1">
        <w:r w:rsidRPr="00BB551C">
          <w:rPr>
            <w:rFonts w:ascii="Helvetica" w:eastAsia="小塚明朝 Pro R" w:hAnsi="Helvetica"/>
            <w:szCs w:val="28"/>
          </w:rPr>
          <w:t>Jitō</w:t>
        </w:r>
      </w:hyperlink>
      <w:r w:rsidRPr="00BB551C">
        <w:rPr>
          <w:rFonts w:ascii="Helvetica" w:eastAsia="小塚明朝 Pro R" w:hAnsi="Helvetica"/>
          <w:szCs w:val="28"/>
        </w:rPr>
        <w:t xml:space="preserve"> (r 686−697). The </w:t>
      </w:r>
      <w:r w:rsidRPr="00BB551C">
        <w:rPr>
          <w:rFonts w:ascii="Helvetica" w:eastAsia="小塚明朝 Pro R" w:hAnsi="Helvetica"/>
          <w:i/>
          <w:szCs w:val="28"/>
        </w:rPr>
        <w:t>Nihon shoki</w:t>
      </w:r>
      <w:r w:rsidRPr="00BB551C">
        <w:rPr>
          <w:rFonts w:ascii="Helvetica" w:eastAsia="小塚明朝 Pro R" w:hAnsi="Helvetica"/>
          <w:szCs w:val="28"/>
        </w:rPr>
        <w:t xml:space="preserve"> was completed on 1 July 720. The </w:t>
      </w:r>
      <w:r w:rsidRPr="00BB551C">
        <w:rPr>
          <w:rFonts w:ascii="Helvetica" w:eastAsia="小塚明朝 Pro R" w:hAnsi="Helvetica"/>
          <w:i/>
          <w:szCs w:val="28"/>
        </w:rPr>
        <w:t>Nihon shoki</w:t>
      </w:r>
      <w:r w:rsidRPr="00BB551C">
        <w:rPr>
          <w:rFonts w:ascii="Helvetica" w:eastAsia="小塚明朝 Pro R" w:hAnsi="Helvetica"/>
          <w:szCs w:val="28"/>
        </w:rPr>
        <w:t xml:space="preserve">'s 30 volumes plus 1 volume of genealogical charts are the work of many people. Although the official name of the work was </w:t>
      </w:r>
      <w:r w:rsidRPr="00BB551C">
        <w:rPr>
          <w:rFonts w:ascii="Helvetica" w:eastAsia="小塚明朝 Pro R" w:hAnsi="Helvetica"/>
          <w:i/>
          <w:szCs w:val="28"/>
        </w:rPr>
        <w:t>Nihongi</w:t>
      </w:r>
      <w:r w:rsidRPr="00BB551C">
        <w:rPr>
          <w:rFonts w:ascii="Helvetica" w:eastAsia="小塚明朝 Pro R" w:hAnsi="Helvetica"/>
          <w:szCs w:val="28"/>
        </w:rPr>
        <w:t xml:space="preserve">, other early documents refer to it as </w:t>
      </w:r>
      <w:r w:rsidRPr="00BB551C">
        <w:rPr>
          <w:rFonts w:ascii="Helvetica" w:eastAsia="小塚明朝 Pro R" w:hAnsi="Helvetica"/>
          <w:i/>
          <w:szCs w:val="28"/>
        </w:rPr>
        <w:t xml:space="preserve">Nihon shoki.  </w:t>
      </w:r>
      <w:r w:rsidRPr="00BB551C">
        <w:rPr>
          <w:rFonts w:ascii="Helvetica" w:eastAsia="小塚明朝 Pro R" w:hAnsi="Helvetica"/>
          <w:szCs w:val="28"/>
        </w:rPr>
        <w:t xml:space="preserve">The </w:t>
      </w:r>
      <w:r w:rsidRPr="00BB551C">
        <w:rPr>
          <w:rFonts w:ascii="Helvetica" w:eastAsia="小塚明朝 Pro R" w:hAnsi="Helvetica"/>
          <w:i/>
          <w:szCs w:val="28"/>
        </w:rPr>
        <w:t>Nihon shoki</w:t>
      </w:r>
      <w:r w:rsidRPr="00BB551C">
        <w:rPr>
          <w:rFonts w:ascii="Helvetica" w:eastAsia="小塚明朝 Pro R" w:hAnsi="Helvetica"/>
          <w:szCs w:val="28"/>
        </w:rPr>
        <w:t xml:space="preserve"> was read and studied widely by government officials and intellectuals, and was more influential than the </w:t>
      </w:r>
      <w:r w:rsidRPr="00BB551C">
        <w:rPr>
          <w:rFonts w:ascii="Helvetica" w:eastAsia="小塚明朝 Pro R" w:hAnsi="Helvetica"/>
          <w:i/>
          <w:szCs w:val="28"/>
        </w:rPr>
        <w:t>Kojiki</w:t>
      </w:r>
      <w:r w:rsidRPr="00BB551C">
        <w:rPr>
          <w:rFonts w:ascii="Helvetica" w:eastAsia="小塚明朝 Pro R" w:hAnsi="Helvetica"/>
          <w:szCs w:val="28"/>
        </w:rPr>
        <w:t xml:space="preserve">.  It is generally understood to be more historically reliable than the </w:t>
      </w:r>
      <w:r w:rsidRPr="00BB551C">
        <w:rPr>
          <w:rFonts w:ascii="Helvetica" w:eastAsia="小塚明朝 Pro R" w:hAnsi="Helvetica"/>
          <w:i/>
          <w:szCs w:val="28"/>
        </w:rPr>
        <w:t>Kojiki</w:t>
      </w:r>
      <w:r w:rsidRPr="00BB551C">
        <w:rPr>
          <w:rFonts w:ascii="Helvetica" w:eastAsia="小塚明朝 Pro R" w:hAnsi="Helvetica"/>
          <w:szCs w:val="28"/>
        </w:rPr>
        <w:t xml:space="preserve"> as well. </w:t>
      </w:r>
    </w:p>
    <w:p w:rsidR="00433E6B" w:rsidRPr="00BB551C" w:rsidRDefault="00433E6B" w:rsidP="00433E6B">
      <w:pPr>
        <w:rPr>
          <w:rFonts w:ascii="Helvetica" w:eastAsia="小塚明朝 Pro R" w:hAnsi="Helvetica" w:hint="eastAsia"/>
          <w:b/>
          <w:lang w:eastAsia="ja-JP"/>
        </w:rPr>
      </w:pPr>
      <w:r w:rsidRPr="00BB551C">
        <w:rPr>
          <w:rFonts w:ascii="Helvetica" w:eastAsia="小塚明朝 Pro R" w:hAnsi="Helvetica"/>
          <w:i/>
        </w:rPr>
        <w:t>Uji-Kabane system</w:t>
      </w:r>
      <w:r w:rsidR="00615279">
        <w:rPr>
          <w:rFonts w:ascii="小塚明朝 Pro R" w:eastAsia="小塚明朝 Pro R" w:hAnsi="小塚明朝 Pro R" w:cs="小塚明朝 Pro R"/>
          <w:i/>
          <w:lang w:eastAsia="ja-JP"/>
        </w:rPr>
        <w:t xml:space="preserve"> </w:t>
      </w:r>
      <w:r w:rsidRPr="00615279">
        <w:rPr>
          <w:rFonts w:ascii="Helvetica" w:eastAsia="小塚明朝 Pro R" w:hAnsi="Helvetica"/>
        </w:rPr>
        <w:t>氏姓制度</w:t>
      </w:r>
    </w:p>
    <w:p w:rsidR="00E244A4" w:rsidRPr="00BB551C" w:rsidRDefault="00433E6B" w:rsidP="00433E6B">
      <w:pPr>
        <w:pStyle w:val="NoteLevel1"/>
        <w:numPr>
          <w:ilvl w:val="0"/>
          <w:numId w:val="0"/>
        </w:numPr>
        <w:ind w:firstLine="720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</w:rPr>
        <w:t xml:space="preserve">Uji </w:t>
      </w:r>
      <w:r w:rsidR="00E244A4" w:rsidRPr="00BB551C">
        <w:rPr>
          <w:rFonts w:ascii="Helvetica" w:eastAsia="小塚明朝 Pro R" w:hAnsi="Helvetica"/>
        </w:rPr>
        <w:t>氏</w:t>
      </w:r>
      <w:r w:rsidR="00E244A4" w:rsidRPr="00BB551C">
        <w:rPr>
          <w:rFonts w:ascii="Helvetica" w:eastAsia="小塚明朝 Pro R" w:hAnsi="Helvetica"/>
        </w:rPr>
        <w:t xml:space="preserve">: a royally recognized lineage.  </w:t>
      </w:r>
    </w:p>
    <w:p w:rsidR="00E244A4" w:rsidRPr="00BB551C" w:rsidRDefault="00433E6B" w:rsidP="00433E6B">
      <w:pPr>
        <w:ind w:firstLine="720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</w:rPr>
        <w:t xml:space="preserve">Be </w:t>
      </w:r>
      <w:r w:rsidR="00E244A4" w:rsidRPr="00BB551C">
        <w:rPr>
          <w:rFonts w:ascii="Helvetica" w:eastAsia="小塚明朝 Pro R" w:hAnsi="Helvetica"/>
        </w:rPr>
        <w:t>部</w:t>
      </w:r>
      <w:r w:rsidR="00E244A4" w:rsidRPr="00BB551C">
        <w:rPr>
          <w:rFonts w:ascii="Helvetica" w:eastAsia="小塚明朝 Pro R" w:hAnsi="Helvetica"/>
        </w:rPr>
        <w:t xml:space="preserve">: a specialized worker community that provided services to the Yamato throne, to a senior consort or prince, or perhaps to an </w:t>
      </w:r>
      <w:r w:rsidR="00E244A4" w:rsidRPr="00BB551C">
        <w:rPr>
          <w:rFonts w:ascii="Helvetica" w:eastAsia="小塚明朝 Pro R" w:hAnsi="Helvetica"/>
          <w:i/>
        </w:rPr>
        <w:t xml:space="preserve">uji </w:t>
      </w:r>
      <w:r w:rsidR="00E244A4" w:rsidRPr="00BB551C">
        <w:rPr>
          <w:rFonts w:ascii="Helvetica" w:eastAsia="小塚明朝 Pro R" w:hAnsi="Helvetica"/>
        </w:rPr>
        <w:t>in the fifth through seventh centuries.</w:t>
      </w:r>
    </w:p>
    <w:p w:rsidR="004749CA" w:rsidRPr="00BB551C" w:rsidRDefault="00433E6B" w:rsidP="00433E6B">
      <w:pPr>
        <w:ind w:firstLine="720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/>
        </w:rPr>
        <w:t xml:space="preserve">Kabane </w:t>
      </w:r>
      <w:r w:rsidR="00CB10CF" w:rsidRPr="00BB551C">
        <w:rPr>
          <w:rFonts w:ascii="Helvetica" w:eastAsia="小塚明朝 Pro R" w:hAnsi="Helvetica"/>
        </w:rPr>
        <w:t>姓</w:t>
      </w:r>
      <w:r w:rsidR="00CB10CF" w:rsidRPr="00BB551C">
        <w:rPr>
          <w:rFonts w:ascii="Helvetica" w:eastAsia="小塚明朝 Pro R" w:hAnsi="Helvetica"/>
        </w:rPr>
        <w:t xml:space="preserve">: noble titles granted by the Yamato ruler to those who served him.  Such titles—examples include </w:t>
      </w:r>
      <w:r w:rsidR="00CB10CF" w:rsidRPr="00BB551C">
        <w:rPr>
          <w:rFonts w:ascii="Helvetica" w:eastAsia="小塚明朝 Pro R" w:hAnsi="Helvetica"/>
          <w:i/>
        </w:rPr>
        <w:t xml:space="preserve">omi </w:t>
      </w:r>
      <w:r w:rsidR="00CB10CF" w:rsidRPr="00BB551C">
        <w:rPr>
          <w:rFonts w:ascii="Helvetica" w:eastAsia="小塚明朝 Pro R" w:hAnsi="Helvetica"/>
        </w:rPr>
        <w:t>臣</w:t>
      </w:r>
      <w:r w:rsidR="00CB10CF" w:rsidRPr="00BB551C">
        <w:rPr>
          <w:rFonts w:ascii="Helvetica" w:eastAsia="小塚明朝 Pro R" w:hAnsi="Helvetica"/>
        </w:rPr>
        <w:t xml:space="preserve">, </w:t>
      </w:r>
      <w:r w:rsidR="00CB10CF" w:rsidRPr="00BB551C">
        <w:rPr>
          <w:rFonts w:ascii="Helvetica" w:eastAsia="小塚明朝 Pro R" w:hAnsi="Helvetica"/>
          <w:i/>
        </w:rPr>
        <w:t xml:space="preserve">muraji </w:t>
      </w:r>
      <w:r w:rsidR="00CB10CF" w:rsidRPr="00BB551C">
        <w:rPr>
          <w:rFonts w:ascii="Helvetica" w:eastAsia="小塚明朝 Pro R" w:hAnsi="Helvetica"/>
        </w:rPr>
        <w:t>連</w:t>
      </w:r>
      <w:r w:rsidR="00CB10CF" w:rsidRPr="00BB551C">
        <w:rPr>
          <w:rFonts w:ascii="Helvetica" w:eastAsia="小塚明朝 Pro R" w:hAnsi="Helvetica"/>
        </w:rPr>
        <w:t xml:space="preserve"> (core), </w:t>
      </w:r>
      <w:r w:rsidR="00CB10CF" w:rsidRPr="00BB551C">
        <w:rPr>
          <w:rFonts w:ascii="Helvetica" w:eastAsia="小塚明朝 Pro R" w:hAnsi="Helvetica"/>
          <w:i/>
        </w:rPr>
        <w:t xml:space="preserve">sukune </w:t>
      </w:r>
      <w:r w:rsidR="00CB10CF" w:rsidRPr="00BB551C">
        <w:rPr>
          <w:rFonts w:ascii="Helvetica" w:eastAsia="小塚明朝 Pro R" w:hAnsi="Helvetica"/>
        </w:rPr>
        <w:t>宿禰</w:t>
      </w:r>
      <w:r w:rsidR="00CB10CF" w:rsidRPr="00BB551C">
        <w:rPr>
          <w:rFonts w:ascii="Helvetica" w:eastAsia="小塚明朝 Pro R" w:hAnsi="Helvetica"/>
        </w:rPr>
        <w:t xml:space="preserve">, </w:t>
      </w:r>
      <w:r w:rsidR="00CB10CF" w:rsidRPr="00BB551C">
        <w:rPr>
          <w:rFonts w:ascii="Helvetica" w:eastAsia="小塚明朝 Pro R" w:hAnsi="Helvetica"/>
          <w:i/>
        </w:rPr>
        <w:t xml:space="preserve">miyatsuko </w:t>
      </w:r>
      <w:r w:rsidR="00CB10CF" w:rsidRPr="00BB551C">
        <w:rPr>
          <w:rFonts w:ascii="Helvetica" w:eastAsia="小塚明朝 Pro R" w:hAnsi="Helvetica"/>
        </w:rPr>
        <w:t>造</w:t>
      </w:r>
      <w:r w:rsidR="00CB10CF" w:rsidRPr="00BB551C">
        <w:rPr>
          <w:rFonts w:ascii="Helvetica" w:eastAsia="小塚明朝 Pro R" w:hAnsi="Helvetica"/>
        </w:rPr>
        <w:t xml:space="preserve"> (periphery), </w:t>
      </w:r>
      <w:r w:rsidR="00CB10CF" w:rsidRPr="00BB551C">
        <w:rPr>
          <w:rFonts w:ascii="Helvetica" w:eastAsia="小塚明朝 Pro R" w:hAnsi="Helvetica"/>
          <w:i/>
        </w:rPr>
        <w:t>kimi</w:t>
      </w:r>
      <w:r w:rsidR="00CB10CF" w:rsidRPr="00BB551C">
        <w:rPr>
          <w:rFonts w:ascii="Helvetica" w:eastAsia="小塚明朝 Pro R" w:hAnsi="Helvetica"/>
        </w:rPr>
        <w:t xml:space="preserve"> </w:t>
      </w:r>
      <w:r w:rsidR="00CB10CF" w:rsidRPr="00BB551C">
        <w:rPr>
          <w:rFonts w:ascii="Helvetica" w:eastAsia="小塚明朝 Pro R" w:hAnsi="Helvetica"/>
        </w:rPr>
        <w:t>公</w:t>
      </w:r>
      <w:r w:rsidR="00CB10CF" w:rsidRPr="00BB551C">
        <w:rPr>
          <w:rFonts w:ascii="Helvetica" w:eastAsia="小塚明朝 Pro R" w:hAnsi="Helvetica"/>
        </w:rPr>
        <w:t xml:space="preserve">, </w:t>
      </w:r>
      <w:r w:rsidR="00CB10CF" w:rsidRPr="00BB551C">
        <w:rPr>
          <w:rFonts w:ascii="Helvetica" w:eastAsia="小塚明朝 Pro R" w:hAnsi="Helvetica"/>
          <w:i/>
        </w:rPr>
        <w:t xml:space="preserve">atai </w:t>
      </w:r>
      <w:r w:rsidR="00CB10CF" w:rsidRPr="00BB551C">
        <w:rPr>
          <w:rFonts w:ascii="Helvetica" w:eastAsia="小塚明朝 Pro R" w:hAnsi="Helvetica"/>
        </w:rPr>
        <w:t>直</w:t>
      </w:r>
      <w:r w:rsidR="00CB10CF" w:rsidRPr="00BB551C">
        <w:rPr>
          <w:rFonts w:ascii="Helvetica" w:eastAsia="小塚明朝 Pro R" w:hAnsi="Helvetica"/>
        </w:rPr>
        <w:t xml:space="preserve">, and </w:t>
      </w:r>
      <w:r w:rsidR="00CB10CF" w:rsidRPr="00BB551C">
        <w:rPr>
          <w:rFonts w:ascii="Helvetica" w:eastAsia="小塚明朝 Pro R" w:hAnsi="Helvetica"/>
          <w:i/>
        </w:rPr>
        <w:t>obito</w:t>
      </w:r>
      <w:r w:rsidR="00CB10CF" w:rsidRPr="00BB551C">
        <w:rPr>
          <w:rFonts w:ascii="Helvetica" w:eastAsia="小塚明朝 Pro R" w:hAnsi="Helvetica"/>
        </w:rPr>
        <w:t xml:space="preserve"> </w:t>
      </w:r>
      <w:r w:rsidR="00CB10CF" w:rsidRPr="00BB551C">
        <w:rPr>
          <w:rFonts w:ascii="Helvetica" w:eastAsia="小塚明朝 Pro R" w:hAnsi="Helvetica"/>
        </w:rPr>
        <w:t>首</w:t>
      </w:r>
      <w:r w:rsidR="00CB10CF" w:rsidRPr="00BB551C">
        <w:rPr>
          <w:rFonts w:ascii="Helvetica" w:eastAsia="小塚明朝 Pro R" w:hAnsi="Helvetica"/>
        </w:rPr>
        <w:t>—were subsequently used by those who descended from the original recipient, that is, members of his lineage.</w:t>
      </w:r>
    </w:p>
    <w:p w:rsidR="004749CA" w:rsidRPr="00BB551C" w:rsidRDefault="004749CA" w:rsidP="004749CA">
      <w:pPr>
        <w:pStyle w:val="NoteLevel3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 w:cs="ＭＳ ゴシック"/>
          <w:lang w:eastAsia="ja-JP"/>
        </w:rPr>
        <w:t>国造</w:t>
      </w:r>
      <w:r w:rsidRPr="00BB551C">
        <w:rPr>
          <w:rFonts w:ascii="Helvetica" w:eastAsia="小塚明朝 Pro R" w:hAnsi="Helvetica"/>
          <w:i/>
        </w:rPr>
        <w:t>Kuni-no-miyatsuko</w:t>
      </w:r>
      <w:r w:rsidRPr="00BB551C">
        <w:rPr>
          <w:rFonts w:ascii="Helvetica" w:eastAsia="小塚明朝 Pro R" w:hAnsi="Helvetica"/>
        </w:rPr>
        <w:t xml:space="preserve">: </w:t>
      </w:r>
      <w:r w:rsidR="00225A0E" w:rsidRPr="00BB551C">
        <w:rPr>
          <w:rFonts w:ascii="Helvetica" w:eastAsia="小塚明朝 Pro R" w:hAnsi="Helvetica"/>
        </w:rPr>
        <w:t>a country chieftain.</w:t>
      </w:r>
      <w:r w:rsidRPr="00BB551C">
        <w:rPr>
          <w:rFonts w:ascii="Helvetica" w:eastAsia="小塚明朝 Pro R" w:hAnsi="Helvetica"/>
        </w:rPr>
        <w:t xml:space="preserve"> </w:t>
      </w:r>
    </w:p>
    <w:p w:rsidR="004749CA" w:rsidRPr="00BB551C" w:rsidRDefault="004749CA" w:rsidP="004749CA">
      <w:pPr>
        <w:pStyle w:val="NoteLevel3"/>
        <w:rPr>
          <w:rFonts w:ascii="Helvetica" w:eastAsia="小塚明朝 Pro R" w:hAnsi="Helvetica"/>
        </w:rPr>
      </w:pPr>
      <w:r w:rsidRPr="00BB551C">
        <w:rPr>
          <w:rFonts w:ascii="Helvetica" w:eastAsia="小塚明朝 Pro R" w:hAnsi="Helvetica" w:cs="ＭＳ ゴシック"/>
          <w:lang w:eastAsia="ja-JP"/>
        </w:rPr>
        <w:t>伴造</w:t>
      </w:r>
      <w:r w:rsidRPr="00BB551C">
        <w:rPr>
          <w:rFonts w:ascii="Helvetica" w:eastAsia="小塚明朝 Pro R" w:hAnsi="Helvetica"/>
          <w:i/>
        </w:rPr>
        <w:t xml:space="preserve"> Tomo-no-miyatsuko</w:t>
      </w:r>
      <w:r w:rsidRPr="00BB551C">
        <w:rPr>
          <w:rFonts w:ascii="Helvetica" w:eastAsia="小塚明朝 Pro R" w:hAnsi="Helvetica"/>
        </w:rPr>
        <w:t>: royal vassals of the Great King who generally resided in the countryside and performed various types of service for the Yamato ruler.</w:t>
      </w:r>
    </w:p>
    <w:p w:rsidR="00D54D25" w:rsidRPr="00BB551C" w:rsidRDefault="00D54D25" w:rsidP="00D54D25">
      <w:pPr>
        <w:rPr>
          <w:rFonts w:ascii="Helvetica" w:eastAsia="小塚明朝 Pro R" w:hAnsi="Helvetica"/>
        </w:rPr>
      </w:pPr>
    </w:p>
    <w:sectPr w:rsidR="00D54D25" w:rsidRPr="00BB551C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小塚明朝 Pro R">
    <w:altName w:val="小塚明朝 Pro R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F5" w:rsidRDefault="00F852F5" w:rsidP="00F852F5">
    <w:pPr>
      <w:pStyle w:val="Header"/>
    </w:pPr>
    <w:r>
      <w:t>History 17/Asian 25—Japan to 1700s</w:t>
    </w:r>
  </w:p>
  <w:p w:rsidR="00F852F5" w:rsidRDefault="00F852F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42CB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C1528"/>
    <w:rsid w:val="00225A0E"/>
    <w:rsid w:val="00433E6B"/>
    <w:rsid w:val="004749CA"/>
    <w:rsid w:val="00594B8D"/>
    <w:rsid w:val="00615279"/>
    <w:rsid w:val="007C2E35"/>
    <w:rsid w:val="00BB551C"/>
    <w:rsid w:val="00BC1528"/>
    <w:rsid w:val="00CB10CF"/>
    <w:rsid w:val="00D54D25"/>
    <w:rsid w:val="00E244A4"/>
    <w:rsid w:val="00F852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E244A4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E244A4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244A4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244A4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244A4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244A4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E244A4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244A4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E244A4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F85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2F5"/>
  </w:style>
  <w:style w:type="paragraph" w:styleId="Footer">
    <w:name w:val="footer"/>
    <w:basedOn w:val="Normal"/>
    <w:link w:val="FooterChar"/>
    <w:uiPriority w:val="99"/>
    <w:semiHidden/>
    <w:unhideWhenUsed/>
    <w:rsid w:val="00F85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na.jkn21.com/cgi-bin/auth/common.cgi?CONFFILENAME=common.conf.jkc_user&amp;TEMPLATE=wood_eoj.html&amp;ExternalFlag=1&amp;Search_Ext_Type=DicX&amp;Search_From=0&amp;Key=000016HS004703" TargetMode="External"/><Relationship Id="rId7" Type="http://schemas.openxmlformats.org/officeDocument/2006/relationships/hyperlink" Target="http://na.jkn21.com/cgi-bin/auth/common.cgi?CONFFILENAME=common.conf.jkc_user&amp;TEMPLATE=wood_eoj.html&amp;ExternalFlag=1&amp;Search_Ext_Type=DPAL&amp;Search_From=0&amp;Key=000016HS00430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na.jkn21.com/cgi-bin/auth/common.cgi?CONFFILENAME=common.conf.jkc_user&amp;TEMPLATE=wood_eoj.html&amp;ExternalFlag=1&amp;Search_Ext_Type=DicX&amp;Search_From=0&amp;Key=000016HS004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2228</Characters>
  <Application>Microsoft Macintosh Word</Application>
  <DocSecurity>0</DocSecurity>
  <Lines>18</Lines>
  <Paragraphs>4</Paragraphs>
  <ScaleCrop>false</ScaleCrop>
  <Company>Amherst College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Trent Maxey</cp:lastModifiedBy>
  <cp:revision>10</cp:revision>
  <cp:lastPrinted>2009-09-14T14:03:00Z</cp:lastPrinted>
  <dcterms:created xsi:type="dcterms:W3CDTF">2009-09-14T01:23:00Z</dcterms:created>
  <dcterms:modified xsi:type="dcterms:W3CDTF">2009-09-14T14:04:00Z</dcterms:modified>
</cp:coreProperties>
</file>